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9D57C5">
      <w:pPr>
        <w:pageBreakBefore w:val="0"/>
        <w:wordWrap/>
        <w:topLinePunct w:val="0"/>
        <w:bidi w:val="0"/>
        <w:spacing w:before="120" w:beforeLines="50" w:after="120" w:afterLines="50" w:line="460" w:lineRule="exact"/>
        <w:jc w:val="center"/>
        <w:rPr>
          <w:rFonts w:ascii="宋体" w:hAnsi="宋体" w:cs="宋体"/>
          <w:b/>
          <w:sz w:val="72"/>
          <w:szCs w:val="72"/>
        </w:rPr>
      </w:pPr>
    </w:p>
    <w:p w14:paraId="046B016E">
      <w:pPr>
        <w:pageBreakBefore w:val="0"/>
        <w:wordWrap/>
        <w:topLinePunct w:val="0"/>
        <w:bidi w:val="0"/>
        <w:spacing w:before="120" w:beforeLines="50" w:after="120" w:afterLines="50" w:line="460" w:lineRule="exact"/>
        <w:jc w:val="center"/>
        <w:rPr>
          <w:rFonts w:ascii="宋体" w:hAnsi="宋体" w:cs="宋体"/>
          <w:b/>
          <w:sz w:val="72"/>
          <w:szCs w:val="72"/>
        </w:rPr>
      </w:pPr>
    </w:p>
    <w:p w14:paraId="3344C1C2">
      <w:pPr>
        <w:tabs>
          <w:tab w:val="left" w:pos="7740"/>
        </w:tabs>
        <w:jc w:val="center"/>
        <w:rPr>
          <w:rFonts w:hint="eastAsia" w:ascii="宋体" w:hAnsi="宋体" w:eastAsia="黑体" w:cs="Arial"/>
          <w:bCs/>
          <w:sz w:val="144"/>
          <w:szCs w:val="144"/>
          <w:lang w:eastAsia="zh-CN"/>
        </w:rPr>
      </w:pPr>
      <w:r>
        <w:rPr>
          <w:rFonts w:hint="eastAsia" w:ascii="黑体" w:hAnsi="黑体" w:eastAsia="黑体" w:cs="宋体"/>
          <w:b/>
          <w:sz w:val="44"/>
          <w:szCs w:val="44"/>
          <w:lang w:val="en-US" w:eastAsia="zh-CN"/>
        </w:rPr>
        <w:t xml:space="preserve">   </w:t>
      </w:r>
      <w:r>
        <w:rPr>
          <w:rFonts w:hint="eastAsia" w:ascii="黑体" w:hAnsi="黑体" w:eastAsia="黑体" w:cs="宋体"/>
          <w:b/>
          <w:sz w:val="44"/>
          <w:szCs w:val="44"/>
        </w:rPr>
        <w:t>池州市</w:t>
      </w:r>
      <w:r>
        <w:rPr>
          <w:rFonts w:hint="eastAsia" w:ascii="黑体" w:hAnsi="黑体" w:eastAsia="黑体" w:cs="宋体"/>
          <w:b/>
          <w:sz w:val="44"/>
          <w:szCs w:val="44"/>
          <w:lang w:val="en-US" w:eastAsia="zh-CN"/>
        </w:rPr>
        <w:t>妇女</w:t>
      </w:r>
      <w:r>
        <w:rPr>
          <w:rFonts w:hint="eastAsia" w:ascii="黑体" w:hAnsi="黑体" w:eastAsia="黑体" w:cs="宋体"/>
          <w:b/>
          <w:sz w:val="44"/>
          <w:szCs w:val="44"/>
        </w:rPr>
        <w:t>儿童医院</w:t>
      </w:r>
      <w:r>
        <w:rPr>
          <w:rFonts w:hint="eastAsia" w:ascii="黑体" w:hAnsi="黑体" w:eastAsia="黑体" w:cs="宋体"/>
          <w:b/>
          <w:sz w:val="44"/>
          <w:szCs w:val="44"/>
          <w:lang w:val="en-US" w:eastAsia="zh-CN"/>
        </w:rPr>
        <w:t xml:space="preserve">（池州市妇幼保健院）       </w:t>
      </w:r>
      <w:r>
        <w:rPr>
          <w:rFonts w:hint="eastAsia" w:ascii="黑体" w:hAnsi="黑体" w:eastAsia="黑体" w:cs="宋体"/>
          <w:b/>
          <w:sz w:val="44"/>
          <w:szCs w:val="44"/>
        </w:rPr>
        <w:t>劳务派遣服务采购项目</w:t>
      </w:r>
      <w:r>
        <w:rPr>
          <w:rFonts w:hint="eastAsia" w:ascii="黑体" w:hAnsi="黑体" w:eastAsia="黑体" w:cs="宋体"/>
          <w:b/>
          <w:sz w:val="44"/>
          <w:szCs w:val="44"/>
          <w:lang w:eastAsia="zh-CN"/>
        </w:rPr>
        <w:t>（</w:t>
      </w:r>
      <w:r>
        <w:rPr>
          <w:rFonts w:hint="eastAsia" w:ascii="黑体" w:hAnsi="黑体" w:eastAsia="黑体" w:cs="宋体"/>
          <w:b/>
          <w:sz w:val="44"/>
          <w:szCs w:val="44"/>
          <w:lang w:val="en-US" w:eastAsia="zh-CN"/>
        </w:rPr>
        <w:t>二次</w:t>
      </w:r>
      <w:r>
        <w:rPr>
          <w:rFonts w:hint="eastAsia" w:ascii="黑体" w:hAnsi="黑体" w:eastAsia="黑体" w:cs="宋体"/>
          <w:b/>
          <w:sz w:val="44"/>
          <w:szCs w:val="44"/>
          <w:lang w:eastAsia="zh-CN"/>
        </w:rPr>
        <w:t>）</w:t>
      </w:r>
    </w:p>
    <w:p w14:paraId="61B6DAA2">
      <w:pPr>
        <w:pageBreakBefore w:val="0"/>
        <w:wordWrap/>
        <w:topLinePunct w:val="0"/>
        <w:bidi w:val="0"/>
        <w:spacing w:before="120" w:beforeLines="50" w:after="120" w:afterLines="50" w:line="460" w:lineRule="exact"/>
        <w:jc w:val="center"/>
        <w:rPr>
          <w:rFonts w:ascii="黑体" w:hAnsi="黑体" w:eastAsia="黑体" w:cs="宋体"/>
          <w:b/>
          <w:sz w:val="44"/>
          <w:szCs w:val="44"/>
        </w:rPr>
      </w:pPr>
      <w:r>
        <w:rPr>
          <w:rFonts w:hint="eastAsia" w:ascii="黑体" w:hAnsi="黑体" w:eastAsia="黑体" w:cs="宋体"/>
          <w:b/>
          <w:sz w:val="44"/>
          <w:szCs w:val="44"/>
        </w:rPr>
        <w:t>招标文件</w:t>
      </w:r>
    </w:p>
    <w:p w14:paraId="0159459D">
      <w:pPr>
        <w:pageBreakBefore w:val="0"/>
        <w:wordWrap/>
        <w:topLinePunct w:val="0"/>
        <w:bidi w:val="0"/>
        <w:spacing w:before="120" w:beforeLines="50" w:after="120" w:afterLines="50" w:line="460" w:lineRule="exact"/>
        <w:ind w:firstLine="3195" w:firstLineChars="442"/>
        <w:rPr>
          <w:rFonts w:ascii="黑体" w:hAnsi="宋体" w:eastAsia="黑体"/>
          <w:b/>
          <w:bCs/>
          <w:sz w:val="72"/>
          <w:szCs w:val="72"/>
        </w:rPr>
      </w:pPr>
    </w:p>
    <w:p w14:paraId="437C6012">
      <w:pPr>
        <w:pageBreakBefore w:val="0"/>
        <w:wordWrap/>
        <w:topLinePunct w:val="0"/>
        <w:bidi w:val="0"/>
        <w:spacing w:before="120" w:beforeLines="50" w:after="120" w:afterLines="50" w:line="460" w:lineRule="exact"/>
        <w:ind w:firstLine="3195" w:firstLineChars="442"/>
        <w:rPr>
          <w:rFonts w:ascii="黑体" w:hAnsi="宋体" w:eastAsia="黑体"/>
          <w:b/>
          <w:bCs/>
          <w:sz w:val="72"/>
          <w:szCs w:val="72"/>
        </w:rPr>
      </w:pPr>
    </w:p>
    <w:p w14:paraId="762521CD">
      <w:pPr>
        <w:pageBreakBefore w:val="0"/>
        <w:wordWrap/>
        <w:topLinePunct w:val="0"/>
        <w:bidi w:val="0"/>
        <w:spacing w:before="120" w:beforeLines="50" w:after="120" w:afterLines="50" w:line="460" w:lineRule="exact"/>
        <w:ind w:firstLine="3195" w:firstLineChars="442"/>
        <w:rPr>
          <w:rFonts w:ascii="黑体" w:hAnsi="宋体" w:eastAsia="黑体"/>
          <w:b/>
          <w:bCs/>
          <w:sz w:val="72"/>
          <w:szCs w:val="72"/>
        </w:rPr>
      </w:pPr>
    </w:p>
    <w:p w14:paraId="2A92C9B9">
      <w:pPr>
        <w:pageBreakBefore w:val="0"/>
        <w:wordWrap/>
        <w:topLinePunct w:val="0"/>
        <w:bidi w:val="0"/>
        <w:spacing w:before="120" w:beforeLines="50" w:after="120" w:afterLines="50" w:line="460" w:lineRule="exact"/>
        <w:ind w:firstLine="3195" w:firstLineChars="442"/>
        <w:rPr>
          <w:rFonts w:ascii="黑体" w:hAnsi="宋体" w:eastAsia="黑体"/>
          <w:b/>
          <w:bCs/>
          <w:sz w:val="72"/>
          <w:szCs w:val="72"/>
        </w:rPr>
      </w:pPr>
    </w:p>
    <w:p w14:paraId="4440606E">
      <w:pPr>
        <w:pageBreakBefore w:val="0"/>
        <w:wordWrap/>
        <w:topLinePunct w:val="0"/>
        <w:bidi w:val="0"/>
        <w:spacing w:before="120" w:beforeLines="50" w:after="120" w:afterLines="50" w:line="460" w:lineRule="exact"/>
        <w:ind w:left="2797" w:leftChars="532" w:hanging="1680" w:hangingChars="600"/>
        <w:rPr>
          <w:rFonts w:hint="default" w:ascii="黑体" w:hAnsi="黑体" w:eastAsia="黑体" w:cs="Times New Roman"/>
          <w:bCs/>
          <w:sz w:val="28"/>
          <w:szCs w:val="28"/>
          <w:lang w:val="en-US" w:eastAsia="zh-CN"/>
        </w:rPr>
      </w:pPr>
      <w:r>
        <w:rPr>
          <w:rFonts w:hint="eastAsia" w:ascii="黑体" w:hAnsi="黑体" w:eastAsia="黑体" w:cs="Times New Roman"/>
          <w:bCs/>
          <w:sz w:val="28"/>
          <w:szCs w:val="28"/>
        </w:rPr>
        <w:t>项目名称：池州市</w:t>
      </w:r>
      <w:r>
        <w:rPr>
          <w:rFonts w:hint="eastAsia" w:ascii="黑体" w:hAnsi="黑体" w:eastAsia="黑体" w:cs="Times New Roman"/>
          <w:bCs/>
          <w:sz w:val="28"/>
          <w:szCs w:val="28"/>
          <w:lang w:val="en-US" w:eastAsia="zh-CN"/>
        </w:rPr>
        <w:t>妇女</w:t>
      </w:r>
      <w:r>
        <w:rPr>
          <w:rFonts w:hint="eastAsia" w:ascii="黑体" w:hAnsi="黑体" w:eastAsia="黑体" w:cs="Times New Roman"/>
          <w:bCs/>
          <w:sz w:val="28"/>
          <w:szCs w:val="28"/>
        </w:rPr>
        <w:t>儿童医院</w:t>
      </w:r>
      <w:r>
        <w:rPr>
          <w:rFonts w:hint="eastAsia" w:ascii="黑体" w:hAnsi="黑体" w:eastAsia="黑体" w:cs="Times New Roman"/>
          <w:bCs/>
          <w:sz w:val="28"/>
          <w:szCs w:val="28"/>
          <w:lang w:val="en-US" w:eastAsia="zh-CN"/>
        </w:rPr>
        <w:t>（池州市妇幼保健院）</w:t>
      </w:r>
      <w:r>
        <w:rPr>
          <w:rFonts w:hint="eastAsia" w:ascii="黑体" w:hAnsi="黑体" w:eastAsia="黑体" w:cs="Times New Roman"/>
          <w:bCs/>
          <w:sz w:val="28"/>
          <w:szCs w:val="28"/>
        </w:rPr>
        <w:t>劳务派遣服务</w:t>
      </w:r>
      <w:r>
        <w:rPr>
          <w:rFonts w:hint="eastAsia" w:ascii="黑体" w:hAnsi="黑体" w:eastAsia="黑体" w:cs="Times New Roman"/>
          <w:bCs/>
          <w:sz w:val="28"/>
          <w:szCs w:val="28"/>
          <w:lang w:val="en-US" w:eastAsia="zh-CN"/>
        </w:rPr>
        <w:t>采购</w:t>
      </w:r>
    </w:p>
    <w:p w14:paraId="732AEBA6">
      <w:pPr>
        <w:pageBreakBefore w:val="0"/>
        <w:wordWrap/>
        <w:topLinePunct w:val="0"/>
        <w:bidi w:val="0"/>
        <w:spacing w:before="120" w:beforeLines="50" w:after="120" w:afterLines="50" w:line="460" w:lineRule="exact"/>
        <w:ind w:left="2794" w:leftChars="1197" w:hanging="280" w:hangingChars="100"/>
        <w:rPr>
          <w:rFonts w:hint="default" w:ascii="黑体" w:hAnsi="黑体" w:eastAsia="黑体" w:cs="Times New Roman"/>
          <w:bCs/>
          <w:sz w:val="28"/>
          <w:szCs w:val="28"/>
          <w:lang w:val="en-US" w:eastAsia="zh-CN"/>
        </w:rPr>
      </w:pPr>
      <w:r>
        <w:rPr>
          <w:rFonts w:hint="eastAsia" w:ascii="黑体" w:hAnsi="黑体" w:eastAsia="黑体" w:cs="Times New Roman"/>
          <w:bCs/>
          <w:sz w:val="28"/>
          <w:szCs w:val="28"/>
          <w:lang w:val="en-US" w:eastAsia="zh-CN"/>
        </w:rPr>
        <w:t>项目（二次）</w:t>
      </w:r>
    </w:p>
    <w:p w14:paraId="6057B8E8">
      <w:pPr>
        <w:pageBreakBefore w:val="0"/>
        <w:wordWrap/>
        <w:topLinePunct w:val="0"/>
        <w:bidi w:val="0"/>
        <w:spacing w:before="120" w:beforeLines="50" w:after="120" w:afterLines="50" w:line="460" w:lineRule="exact"/>
        <w:ind w:firstLine="1120" w:firstLineChars="400"/>
        <w:rPr>
          <w:rFonts w:hint="eastAsia" w:ascii="黑体" w:hAnsi="黑体" w:eastAsia="黑体" w:cs="Times New Roman"/>
          <w:bCs/>
          <w:sz w:val="28"/>
          <w:szCs w:val="28"/>
          <w:lang w:val="en-US" w:eastAsia="zh-CN"/>
        </w:rPr>
      </w:pPr>
      <w:r>
        <w:rPr>
          <w:rFonts w:hint="eastAsia" w:ascii="黑体" w:hAnsi="黑体" w:eastAsia="黑体" w:cs="Times New Roman"/>
          <w:bCs/>
          <w:sz w:val="28"/>
          <w:szCs w:val="28"/>
        </w:rPr>
        <w:t>项目编</w:t>
      </w:r>
      <w:r>
        <w:rPr>
          <w:rFonts w:hint="eastAsia" w:ascii="黑体" w:hAnsi="黑体" w:eastAsia="黑体" w:cs="Times New Roman"/>
          <w:bCs/>
          <w:sz w:val="28"/>
          <w:szCs w:val="28"/>
          <w:lang w:val="en-US" w:eastAsia="zh-CN"/>
        </w:rPr>
        <w:t>号：CZCG26001</w:t>
      </w:r>
    </w:p>
    <w:p w14:paraId="1D18DEB5">
      <w:pPr>
        <w:pageBreakBefore w:val="0"/>
        <w:wordWrap/>
        <w:topLinePunct w:val="0"/>
        <w:bidi w:val="0"/>
        <w:spacing w:before="120" w:beforeLines="50" w:after="120" w:afterLines="50" w:line="460" w:lineRule="exact"/>
        <w:ind w:firstLine="1120" w:firstLineChars="400"/>
        <w:rPr>
          <w:rFonts w:hint="eastAsia" w:ascii="黑体" w:hAnsi="黑体" w:eastAsia="黑体" w:cs="Times New Roman"/>
          <w:bCs/>
          <w:sz w:val="28"/>
          <w:szCs w:val="28"/>
          <w:lang w:val="en-US" w:eastAsia="zh-CN"/>
        </w:rPr>
      </w:pPr>
      <w:r>
        <w:rPr>
          <w:rFonts w:hint="eastAsia" w:ascii="黑体" w:hAnsi="黑体" w:eastAsia="黑体" w:cs="Times New Roman"/>
          <w:bCs/>
          <w:sz w:val="28"/>
          <w:szCs w:val="28"/>
        </w:rPr>
        <w:t>采 购 人：</w:t>
      </w:r>
      <w:r>
        <w:rPr>
          <w:rFonts w:hint="eastAsia" w:ascii="黑体" w:hAnsi="黑体" w:eastAsia="黑体" w:cs="Times New Roman"/>
          <w:bCs/>
          <w:sz w:val="28"/>
          <w:szCs w:val="28"/>
          <w:lang w:val="en-US" w:eastAsia="zh-CN"/>
        </w:rPr>
        <w:t>池州市妇女儿童医院（池州市妇幼保健院）</w:t>
      </w:r>
    </w:p>
    <w:p w14:paraId="68718644">
      <w:pPr>
        <w:pStyle w:val="33"/>
        <w:rPr>
          <w:rFonts w:hint="eastAsia" w:ascii="黑体" w:hAnsi="黑体" w:eastAsia="黑体" w:cs="Times New Roman"/>
          <w:bCs/>
          <w:sz w:val="28"/>
          <w:szCs w:val="28"/>
          <w:lang w:val="en-US" w:eastAsia="zh-CN"/>
        </w:rPr>
      </w:pPr>
    </w:p>
    <w:p w14:paraId="27276643">
      <w:pPr>
        <w:pStyle w:val="33"/>
        <w:rPr>
          <w:rFonts w:hint="eastAsia" w:ascii="黑体" w:hAnsi="黑体" w:eastAsia="黑体" w:cs="Times New Roman"/>
          <w:bCs/>
          <w:sz w:val="28"/>
          <w:szCs w:val="28"/>
          <w:lang w:val="en-US" w:eastAsia="zh-CN"/>
        </w:rPr>
      </w:pPr>
    </w:p>
    <w:p w14:paraId="301267BB">
      <w:pPr>
        <w:pStyle w:val="33"/>
        <w:rPr>
          <w:rFonts w:hint="eastAsia" w:ascii="黑体" w:hAnsi="黑体" w:eastAsia="黑体" w:cs="Times New Roman"/>
          <w:bCs/>
          <w:sz w:val="28"/>
          <w:szCs w:val="28"/>
          <w:lang w:val="en-US" w:eastAsia="zh-CN"/>
        </w:rPr>
      </w:pPr>
    </w:p>
    <w:p w14:paraId="37F57626">
      <w:pPr>
        <w:pStyle w:val="33"/>
        <w:rPr>
          <w:rFonts w:hint="eastAsia" w:ascii="黑体" w:hAnsi="黑体" w:eastAsia="黑体" w:cs="Times New Roman"/>
          <w:bCs/>
          <w:sz w:val="28"/>
          <w:szCs w:val="28"/>
          <w:lang w:val="en-US" w:eastAsia="zh-CN"/>
        </w:rPr>
      </w:pPr>
    </w:p>
    <w:p w14:paraId="64CB7A58">
      <w:pPr>
        <w:pStyle w:val="33"/>
        <w:rPr>
          <w:rFonts w:hint="eastAsia" w:ascii="黑体" w:hAnsi="黑体" w:eastAsia="黑体" w:cs="Times New Roman"/>
          <w:bCs/>
          <w:sz w:val="28"/>
          <w:szCs w:val="28"/>
          <w:lang w:val="en-US" w:eastAsia="zh-CN"/>
        </w:rPr>
      </w:pPr>
    </w:p>
    <w:p w14:paraId="62831710">
      <w:pPr>
        <w:pageBreakBefore w:val="0"/>
        <w:wordWrap/>
        <w:topLinePunct w:val="0"/>
        <w:bidi w:val="0"/>
        <w:spacing w:line="460" w:lineRule="exact"/>
        <w:rPr>
          <w:rFonts w:ascii="黑体" w:hAnsi="黑体" w:eastAsia="黑体" w:cs="宋体"/>
          <w:bCs/>
          <w:sz w:val="28"/>
          <w:szCs w:val="28"/>
        </w:rPr>
      </w:pPr>
      <w:r>
        <w:rPr>
          <w:rFonts w:hint="eastAsia" w:ascii="黑体" w:hAnsi="黑体" w:eastAsia="黑体"/>
          <w:bCs/>
          <w:color w:val="000000"/>
          <w:spacing w:val="8"/>
          <w:sz w:val="28"/>
          <w:szCs w:val="28"/>
        </w:rPr>
        <w:t xml:space="preserve"> </w:t>
      </w:r>
    </w:p>
    <w:p w14:paraId="160C84D9">
      <w:pPr>
        <w:pageBreakBefore w:val="0"/>
        <w:wordWrap/>
        <w:topLinePunct w:val="0"/>
        <w:bidi w:val="0"/>
        <w:spacing w:line="460" w:lineRule="exact"/>
        <w:jc w:val="center"/>
        <w:rPr>
          <w:rFonts w:ascii="黑体" w:hAnsi="黑体" w:eastAsia="黑体"/>
          <w:sz w:val="28"/>
          <w:szCs w:val="28"/>
        </w:rPr>
      </w:pPr>
      <w:r>
        <w:rPr>
          <w:rFonts w:hint="eastAsia" w:ascii="黑体" w:hAnsi="黑体" w:eastAsia="黑体" w:cs="宋体"/>
          <w:bCs/>
          <w:sz w:val="28"/>
          <w:szCs w:val="28"/>
        </w:rPr>
        <w:t>日期：</w:t>
      </w:r>
      <w:r>
        <w:rPr>
          <w:rFonts w:hint="eastAsia" w:ascii="黑体" w:hAnsi="黑体" w:eastAsia="黑体" w:cs="宋体"/>
          <w:bCs/>
          <w:sz w:val="28"/>
          <w:szCs w:val="28"/>
          <w:lang w:val="en-US" w:eastAsia="zh-CN"/>
        </w:rPr>
        <w:t>2026</w:t>
      </w:r>
      <w:r>
        <w:rPr>
          <w:rFonts w:hint="eastAsia" w:ascii="黑体" w:hAnsi="黑体" w:eastAsia="黑体" w:cs="宋体"/>
          <w:bCs/>
          <w:sz w:val="28"/>
          <w:szCs w:val="28"/>
        </w:rPr>
        <w:t>年</w:t>
      </w:r>
      <w:r>
        <w:rPr>
          <w:rFonts w:hint="eastAsia" w:ascii="黑体" w:hAnsi="黑体" w:eastAsia="黑体" w:cs="宋体"/>
          <w:bCs/>
          <w:sz w:val="28"/>
          <w:szCs w:val="28"/>
          <w:lang w:val="en-US" w:eastAsia="zh-CN"/>
        </w:rPr>
        <w:t>8</w:t>
      </w:r>
      <w:r>
        <w:rPr>
          <w:rFonts w:hint="eastAsia" w:ascii="黑体" w:hAnsi="黑体" w:eastAsia="黑体" w:cs="宋体"/>
          <w:bCs/>
          <w:sz w:val="28"/>
          <w:szCs w:val="28"/>
        </w:rPr>
        <w:t>月</w:t>
      </w:r>
      <w:r>
        <w:rPr>
          <w:rFonts w:hint="eastAsia" w:ascii="黑体" w:hAnsi="黑体" w:eastAsia="黑体" w:cs="宋体"/>
          <w:bCs/>
          <w:sz w:val="28"/>
          <w:szCs w:val="28"/>
          <w:lang w:val="en-US" w:eastAsia="zh-CN"/>
        </w:rPr>
        <w:t>27</w:t>
      </w:r>
      <w:r>
        <w:rPr>
          <w:rFonts w:hint="eastAsia" w:ascii="黑体" w:hAnsi="黑体" w:eastAsia="黑体"/>
          <w:bCs/>
          <w:sz w:val="28"/>
          <w:szCs w:val="28"/>
        </w:rPr>
        <w:t>日</w:t>
      </w:r>
    </w:p>
    <w:p w14:paraId="3E5D8355">
      <w:pPr>
        <w:pageBreakBefore w:val="0"/>
        <w:widowControl/>
        <w:wordWrap/>
        <w:topLinePunct w:val="0"/>
        <w:bidi w:val="0"/>
        <w:spacing w:line="460" w:lineRule="exact"/>
        <w:jc w:val="center"/>
        <w:rPr>
          <w:rFonts w:ascii="宋体"/>
          <w:b/>
          <w:sz w:val="32"/>
          <w:szCs w:val="32"/>
        </w:rPr>
        <w:sectPr>
          <w:footerReference r:id="rId3" w:type="first"/>
          <w:pgSz w:w="11906" w:h="16838"/>
          <w:pgMar w:top="1134" w:right="851" w:bottom="1134" w:left="851" w:header="851" w:footer="992" w:gutter="0"/>
          <w:cols w:space="720" w:num="1"/>
          <w:docGrid w:linePitch="286" w:charSpace="0"/>
        </w:sectPr>
      </w:pPr>
    </w:p>
    <w:p w14:paraId="6F79C106">
      <w:pPr>
        <w:pageBreakBefore w:val="0"/>
        <w:widowControl/>
        <w:wordWrap/>
        <w:topLinePunct w:val="0"/>
        <w:bidi w:val="0"/>
        <w:spacing w:line="460" w:lineRule="exact"/>
        <w:jc w:val="left"/>
        <w:rPr>
          <w:rFonts w:ascii="宋体" w:hAnsi="宋体"/>
          <w:b/>
          <w:bCs/>
          <w:sz w:val="32"/>
          <w:szCs w:val="32"/>
        </w:rPr>
        <w:sectPr>
          <w:type w:val="continuous"/>
          <w:pgSz w:w="11906" w:h="16838"/>
          <w:pgMar w:top="1440" w:right="1797" w:bottom="1440" w:left="1797" w:header="851" w:footer="992" w:gutter="0"/>
          <w:pgNumType w:start="1"/>
          <w:cols w:space="720" w:num="1"/>
        </w:sectPr>
      </w:pPr>
    </w:p>
    <w:p w14:paraId="3D6E9AF0">
      <w:pPr>
        <w:pStyle w:val="28"/>
        <w:pageBreakBefore w:val="0"/>
        <w:tabs>
          <w:tab w:val="right" w:leader="dot" w:pos="9070"/>
        </w:tabs>
        <w:kinsoku w:val="0"/>
        <w:wordWrap/>
        <w:overflowPunct w:val="0"/>
        <w:topLinePunct w:val="0"/>
        <w:autoSpaceDE w:val="0"/>
        <w:autoSpaceDN w:val="0"/>
        <w:bidi w:val="0"/>
        <w:spacing w:line="460" w:lineRule="exact"/>
        <w:jc w:val="center"/>
        <w:rPr>
          <w:rFonts w:ascii="宋体" w:hAnsi="宋体" w:cs="宋体"/>
          <w:b/>
          <w:bCs/>
          <w:color w:val="000000"/>
          <w:sz w:val="44"/>
          <w:szCs w:val="44"/>
        </w:rPr>
      </w:pPr>
      <w:bookmarkStart w:id="0" w:name="_Toc2929"/>
    </w:p>
    <w:sdt>
      <w:sdtPr>
        <w:rPr>
          <w:rFonts w:ascii="Times New Roman" w:hAnsi="Times New Roman" w:eastAsia="宋体" w:cs="Times New Roman"/>
          <w:color w:val="auto"/>
          <w:kern w:val="2"/>
          <w:sz w:val="21"/>
          <w:szCs w:val="24"/>
          <w:lang w:val="zh-CN"/>
        </w:rPr>
        <w:id w:val="477117849"/>
        <w:docPartObj>
          <w:docPartGallery w:val="Table of Contents"/>
          <w:docPartUnique/>
        </w:docPartObj>
      </w:sdtPr>
      <w:sdtEndPr>
        <w:rPr>
          <w:rFonts w:ascii="Times New Roman" w:hAnsi="Times New Roman" w:eastAsia="宋体" w:cs="Times New Roman"/>
          <w:b/>
          <w:bCs/>
          <w:color w:val="auto"/>
          <w:kern w:val="2"/>
          <w:sz w:val="21"/>
          <w:szCs w:val="24"/>
          <w:lang w:val="zh-CN"/>
        </w:rPr>
      </w:sdtEndPr>
      <w:sdtContent>
        <w:p w14:paraId="74DD8AC6">
          <w:pPr>
            <w:pageBreakBefore w:val="0"/>
            <w:wordWrap/>
            <w:topLinePunct w:val="0"/>
            <w:bidi w:val="0"/>
            <w:spacing w:line="460" w:lineRule="exact"/>
          </w:pPr>
        </w:p>
      </w:sdtContent>
    </w:sdt>
    <w:p w14:paraId="3BC1302C">
      <w:pPr>
        <w:pageBreakBefore w:val="0"/>
        <w:tabs>
          <w:tab w:val="right" w:leader="dot" w:pos="9070"/>
        </w:tabs>
        <w:wordWrap/>
        <w:topLinePunct w:val="0"/>
        <w:bidi w:val="0"/>
        <w:spacing w:line="460" w:lineRule="exact"/>
        <w:ind w:left="420"/>
        <w:jc w:val="left"/>
        <w:rPr>
          <w:rFonts w:ascii="黑体" w:hAnsi="黑体" w:eastAsia="黑体"/>
          <w:b w:val="0"/>
          <w:sz w:val="28"/>
          <w:szCs w:val="28"/>
        </w:rPr>
        <w:sectPr>
          <w:footerReference r:id="rId4" w:type="default"/>
          <w:type w:val="continuous"/>
          <w:pgSz w:w="11906" w:h="16838"/>
          <w:pgMar w:top="935" w:right="1418" w:bottom="1134" w:left="1418" w:header="851" w:footer="992" w:gutter="0"/>
          <w:pgNumType w:start="1"/>
          <w:cols w:space="720" w:num="1"/>
        </w:sectPr>
      </w:pPr>
      <w:r>
        <w:rPr>
          <w:rFonts w:hint="eastAsia" w:cs="宋体" w:asciiTheme="minorEastAsia" w:hAnsiTheme="minorEastAsia" w:eastAsiaTheme="minorEastAsia"/>
          <w:color w:val="000000"/>
          <w:sz w:val="28"/>
          <w:szCs w:val="28"/>
        </w:rPr>
        <w:t xml:space="preserve"> </w:t>
      </w:r>
      <w:bookmarkEnd w:id="0"/>
      <w:bookmarkStart w:id="1" w:name="_Toc107228561"/>
    </w:p>
    <w:p w14:paraId="399577B5">
      <w:pPr>
        <w:pageBreakBefore w:val="0"/>
        <w:widowControl w:val="0"/>
        <w:kinsoku/>
        <w:wordWrap/>
        <w:overflowPunct/>
        <w:topLinePunct w:val="0"/>
        <w:autoSpaceDE/>
        <w:autoSpaceDN/>
        <w:bidi w:val="0"/>
        <w:adjustRightInd/>
        <w:snapToGrid/>
        <w:spacing w:line="460" w:lineRule="exact"/>
        <w:ind w:firstLine="720" w:firstLineChars="200"/>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lang w:val="en-US" w:eastAsia="zh-CN"/>
          <w14:textFill>
            <w14:solidFill>
              <w14:schemeClr w14:val="tx1"/>
            </w14:solidFill>
          </w14:textFill>
        </w:rPr>
        <w:t>第一章  招标公告</w:t>
      </w:r>
    </w:p>
    <w:p w14:paraId="548E97E2">
      <w:pPr>
        <w:pageBreakBefore w:val="0"/>
        <w:widowControl w:val="0"/>
        <w:kinsoku/>
        <w:wordWrap/>
        <w:overflowPunct/>
        <w:topLinePunct w:val="0"/>
        <w:autoSpaceDE/>
        <w:autoSpaceDN/>
        <w:bidi w:val="0"/>
        <w:adjustRightInd/>
        <w:snapToGrid/>
        <w:spacing w:line="460" w:lineRule="exact"/>
        <w:ind w:firstLine="560" w:firstLineChars="200"/>
        <w:textAlignment w:val="auto"/>
        <w:rPr>
          <w:rFonts w:ascii="黑体" w:hAnsi="黑体" w:eastAsia="黑体"/>
          <w:sz w:val="28"/>
          <w:szCs w:val="28"/>
        </w:rPr>
      </w:pPr>
      <w:r>
        <w:rPr>
          <w:rFonts w:hint="eastAsia" w:ascii="黑体" w:hAnsi="黑体" w:eastAsia="黑体"/>
          <w:sz w:val="28"/>
          <w:szCs w:val="28"/>
        </w:rPr>
        <w:t>一、项目基本情况</w:t>
      </w:r>
    </w:p>
    <w:p w14:paraId="6394687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项目编号：CZCG26001</w:t>
      </w:r>
    </w:p>
    <w:p w14:paraId="6456CF0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项目名称：池州市妇女儿童医院（池州市妇幼保健院）劳务派遣服务采购项目（二次）</w:t>
      </w:r>
    </w:p>
    <w:p w14:paraId="2429DB4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最高限价：详见采购需求</w:t>
      </w:r>
    </w:p>
    <w:p w14:paraId="650FC63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资金来源：自筹资金</w:t>
      </w:r>
    </w:p>
    <w:p w14:paraId="1190619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招标内容：采购一家劳务派遣公司为池州市妇女儿童医院（池州市妇幼保健院）提供常年劳务派遣服务。</w:t>
      </w:r>
    </w:p>
    <w:p w14:paraId="2BE95C1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采购需求：详见采购需求 </w:t>
      </w:r>
    </w:p>
    <w:p w14:paraId="088C6BF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服务期限：三年（服务期限内，合同每年一签，视服务质量决定是否续签合同）。</w:t>
      </w:r>
    </w:p>
    <w:p w14:paraId="7ADA9FF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本项目（是/否）接受联合体投标：否。</w:t>
      </w:r>
    </w:p>
    <w:p w14:paraId="38E6C0F4">
      <w:pPr>
        <w:pageBreakBefore w:val="0"/>
        <w:widowControl w:val="0"/>
        <w:kinsoku/>
        <w:wordWrap/>
        <w:overflowPunct/>
        <w:topLinePunct w:val="0"/>
        <w:autoSpaceDE/>
        <w:autoSpaceDN/>
        <w:bidi w:val="0"/>
        <w:adjustRightInd/>
        <w:snapToGrid/>
        <w:spacing w:line="460" w:lineRule="exact"/>
        <w:ind w:firstLine="560" w:firstLineChars="200"/>
        <w:textAlignment w:val="auto"/>
        <w:rPr>
          <w:rFonts w:ascii="黑体" w:hAnsi="黑体" w:eastAsia="黑体"/>
          <w:bCs/>
          <w:color w:val="000000" w:themeColor="text1"/>
          <w:spacing w:val="8"/>
          <w:sz w:val="28"/>
          <w:szCs w:val="28"/>
          <w14:textFill>
            <w14:solidFill>
              <w14:schemeClr w14:val="tx1"/>
            </w14:solidFill>
          </w14:textFill>
        </w:rPr>
      </w:pPr>
      <w:r>
        <w:rPr>
          <w:rFonts w:hint="eastAsia" w:ascii="黑体" w:hAnsi="黑体" w:eastAsia="黑体"/>
          <w:sz w:val="28"/>
          <w:szCs w:val="28"/>
        </w:rPr>
        <w:t>二、申请人的资格要求：</w:t>
      </w:r>
    </w:p>
    <w:p w14:paraId="5533BE4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1.满足《中华人民共和国政府采购法》第二十二条规定；</w:t>
      </w:r>
    </w:p>
    <w:p w14:paraId="5520E47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2.具有在有效期内的劳务派遣经营许可证、人力资源服务许可证；</w:t>
      </w:r>
    </w:p>
    <w:p w14:paraId="6CD8549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3.具有独立承担民事责任的能力；</w:t>
      </w:r>
    </w:p>
    <w:p w14:paraId="2F2C98E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4.具有良好的商业信誉和健全的财务会计制度；</w:t>
      </w:r>
    </w:p>
    <w:p w14:paraId="50E52FF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5.具有依法缴纳税收和社会保障资金的良好记录；</w:t>
      </w:r>
    </w:p>
    <w:p w14:paraId="7A97300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6.参选供应商近三年内（自2023年8月27日起至投标截止时间），存在以下不良信用记录情形之一的，不得推荐为中标候选人，不得确定为中标人：</w:t>
      </w:r>
    </w:p>
    <w:p w14:paraId="2496089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（1）供应商被人民法院列入失信被执行人的；</w:t>
      </w:r>
    </w:p>
    <w:p w14:paraId="0C57149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（2）供应商或其法定代表人或拟派项目经理（项目负责人）被人民检察院列入行贿犯罪档案的；</w:t>
      </w:r>
    </w:p>
    <w:p w14:paraId="56C5524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（3）供应商被市场监督管理部门列入企业经营异常名录的；</w:t>
      </w:r>
    </w:p>
    <w:p w14:paraId="698729C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（4）供应商被税务部门列入重大税收违法案件当事人名单的；</w:t>
      </w:r>
    </w:p>
    <w:p w14:paraId="2BDA3C3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（5）供应商被政府采购监管部门列入政府采购严重违法失信行为记录名单的；</w:t>
      </w:r>
    </w:p>
    <w:p w14:paraId="083943F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（6）法律、法规规定的其他条件。</w:t>
      </w:r>
    </w:p>
    <w:p w14:paraId="2C5AFC1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7.单位负责人为同一人或者存在直接控股、管理关系的不同投标人，不得参加同一合同项下的采购活动。</w:t>
      </w:r>
    </w:p>
    <w:p w14:paraId="29C8331B">
      <w:pPr>
        <w:pageBreakBefore w:val="0"/>
        <w:widowControl w:val="0"/>
        <w:kinsoku/>
        <w:wordWrap/>
        <w:overflowPunct/>
        <w:topLinePunct w:val="0"/>
        <w:autoSpaceDE/>
        <w:autoSpaceDN/>
        <w:bidi w:val="0"/>
        <w:adjustRightInd/>
        <w:snapToGrid/>
        <w:spacing w:line="460" w:lineRule="exact"/>
        <w:ind w:firstLine="560" w:firstLineChars="200"/>
        <w:textAlignment w:val="auto"/>
        <w:rPr>
          <w:rFonts w:ascii="黑体" w:hAnsi="黑体" w:eastAsia="黑体"/>
          <w:bCs/>
          <w:spacing w:val="8"/>
          <w:sz w:val="28"/>
          <w:szCs w:val="28"/>
        </w:rPr>
      </w:pPr>
      <w:r>
        <w:rPr>
          <w:rFonts w:hint="eastAsia" w:ascii="黑体" w:hAnsi="黑体" w:eastAsia="黑体"/>
          <w:sz w:val="28"/>
          <w:szCs w:val="28"/>
        </w:rPr>
        <w:t>三、获取招标文件</w:t>
      </w:r>
    </w:p>
    <w:p w14:paraId="68EDEDD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时间：2026年8月27日至投标文件递交截止时间</w:t>
      </w:r>
    </w:p>
    <w:p w14:paraId="25D4640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获取方式：网页直接下载</w:t>
      </w:r>
    </w:p>
    <w:p w14:paraId="10A9996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售价：0元/份</w:t>
      </w:r>
    </w:p>
    <w:p w14:paraId="706EB162">
      <w:pPr>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sz w:val="28"/>
          <w:szCs w:val="28"/>
        </w:rPr>
      </w:pPr>
      <w:r>
        <w:rPr>
          <w:rFonts w:hint="eastAsia" w:ascii="黑体" w:hAnsi="黑体" w:eastAsia="黑体"/>
          <w:sz w:val="28"/>
          <w:szCs w:val="28"/>
          <w:lang w:val="en-US" w:eastAsia="zh-CN"/>
        </w:rPr>
        <w:t>四、</w:t>
      </w:r>
      <w:r>
        <w:rPr>
          <w:rFonts w:hint="eastAsia" w:ascii="黑体" w:hAnsi="黑体" w:eastAsia="黑体"/>
          <w:sz w:val="28"/>
          <w:szCs w:val="28"/>
        </w:rPr>
        <w:t>提交投标文件截止时间</w:t>
      </w:r>
      <w:r>
        <w:rPr>
          <w:rFonts w:hint="eastAsia" w:ascii="黑体" w:hAnsi="黑体" w:eastAsia="黑体"/>
          <w:sz w:val="28"/>
          <w:szCs w:val="28"/>
          <w:lang w:val="en-US" w:eastAsia="zh-CN"/>
        </w:rPr>
        <w:t>和地点</w:t>
      </w:r>
    </w:p>
    <w:p w14:paraId="3D635AA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时间：2026年9月3日10点00分（北京时间）</w:t>
      </w:r>
    </w:p>
    <w:p w14:paraId="2F8709D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地点：池州市妇女儿童医院（池州市妇幼保健院）3楼行政办公区人力资源部</w:t>
      </w:r>
    </w:p>
    <w:p w14:paraId="116D950D">
      <w:pPr>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ascii="黑体" w:hAnsi="黑体" w:eastAsia="黑体"/>
          <w:color w:val="000000" w:themeColor="text1"/>
          <w:sz w:val="28"/>
          <w:szCs w:val="28"/>
          <w14:textFill>
            <w14:solidFill>
              <w14:schemeClr w14:val="tx1"/>
            </w14:solidFill>
          </w14:textFill>
        </w:rPr>
      </w:pPr>
      <w:r>
        <w:rPr>
          <w:rFonts w:hint="eastAsia" w:ascii="黑体" w:hAnsi="黑体" w:eastAsia="黑体"/>
          <w:sz w:val="28"/>
          <w:szCs w:val="28"/>
          <w:lang w:val="en-US" w:eastAsia="zh-CN"/>
        </w:rPr>
        <w:t>五、</w:t>
      </w:r>
      <w:r>
        <w:rPr>
          <w:rFonts w:hint="eastAsia" w:ascii="黑体" w:hAnsi="黑体" w:eastAsia="黑体"/>
          <w:sz w:val="28"/>
          <w:szCs w:val="28"/>
        </w:rPr>
        <w:t>开标时间和地点</w:t>
      </w:r>
    </w:p>
    <w:p w14:paraId="37B4921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时间：2026年9月3日10点00分（北京时间）</w:t>
      </w:r>
    </w:p>
    <w:p w14:paraId="0285535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地点：池州市妇女儿童医院（池州市妇幼保健院）3楼1号会议室</w:t>
      </w:r>
    </w:p>
    <w:p w14:paraId="79F2266A">
      <w:pPr>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sz w:val="28"/>
          <w:szCs w:val="28"/>
          <w:lang w:val="en-US" w:eastAsia="zh-CN"/>
        </w:rPr>
      </w:pPr>
      <w:r>
        <w:rPr>
          <w:rFonts w:hint="eastAsia" w:ascii="黑体" w:hAnsi="黑体" w:eastAsia="黑体"/>
          <w:sz w:val="28"/>
          <w:szCs w:val="28"/>
          <w:lang w:val="en-US" w:eastAsia="zh-CN"/>
        </w:rPr>
        <w:t>六、联系方式</w:t>
      </w:r>
    </w:p>
    <w:p w14:paraId="5E4E976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采购人信息：</w:t>
      </w:r>
      <w:bookmarkEnd w:id="1"/>
      <w:bookmarkStart w:id="2" w:name="_Toc107228562"/>
    </w:p>
    <w:p w14:paraId="783B500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名称：池州市妇女儿童医院（池州市妇幼保健院）</w:t>
      </w:r>
    </w:p>
    <w:p w14:paraId="22698B4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地 址：池州市贵池区花园路1号</w:t>
      </w:r>
    </w:p>
    <w:p w14:paraId="6F1B345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报名联系人：陶老师</w:t>
      </w:r>
    </w:p>
    <w:p w14:paraId="3DEB565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报名联系电话：0566-3388313  </w:t>
      </w:r>
    </w:p>
    <w:p w14:paraId="6B1A37D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电子邮箱：1317989051@qq.com</w:t>
      </w:r>
    </w:p>
    <w:p w14:paraId="60EA3BA6">
      <w:pPr>
        <w:pStyle w:val="2"/>
        <w:pageBreakBefore w:val="0"/>
        <w:wordWrap/>
        <w:topLinePunct w:val="0"/>
        <w:bidi w:val="0"/>
        <w:spacing w:line="460" w:lineRule="exact"/>
        <w:rPr>
          <w:rFonts w:hint="eastAsia" w:ascii="华文中宋" w:hAnsi="华文中宋" w:eastAsia="华文中宋"/>
          <w:b w:val="0"/>
        </w:rPr>
      </w:pPr>
    </w:p>
    <w:p w14:paraId="7846AC78">
      <w:pPr>
        <w:pStyle w:val="2"/>
        <w:pageBreakBefore w:val="0"/>
        <w:wordWrap/>
        <w:topLinePunct w:val="0"/>
        <w:bidi w:val="0"/>
        <w:spacing w:line="460" w:lineRule="exact"/>
        <w:rPr>
          <w:rFonts w:hint="eastAsia" w:ascii="华文中宋" w:hAnsi="华文中宋" w:eastAsia="华文中宋"/>
          <w:b w:val="0"/>
        </w:rPr>
      </w:pPr>
    </w:p>
    <w:p w14:paraId="19A4D8DD">
      <w:pPr>
        <w:pStyle w:val="2"/>
        <w:pageBreakBefore w:val="0"/>
        <w:wordWrap/>
        <w:topLinePunct w:val="0"/>
        <w:bidi w:val="0"/>
        <w:spacing w:line="460" w:lineRule="exact"/>
        <w:jc w:val="both"/>
        <w:rPr>
          <w:rFonts w:hint="eastAsia" w:ascii="华文中宋" w:hAnsi="华文中宋" w:eastAsia="华文中宋"/>
          <w:b w:val="0"/>
        </w:rPr>
      </w:pPr>
    </w:p>
    <w:p w14:paraId="0505326D">
      <w:pPr>
        <w:pStyle w:val="2"/>
        <w:pageBreakBefore w:val="0"/>
        <w:wordWrap/>
        <w:topLinePunct w:val="0"/>
        <w:bidi w:val="0"/>
        <w:spacing w:line="460" w:lineRule="exact"/>
        <w:rPr>
          <w:rFonts w:hint="eastAsia" w:ascii="华文中宋" w:hAnsi="华文中宋" w:eastAsia="华文中宋"/>
          <w:b w:val="0"/>
        </w:rPr>
      </w:pPr>
    </w:p>
    <w:p w14:paraId="37A11AAE">
      <w:pPr>
        <w:pStyle w:val="2"/>
        <w:pageBreakBefore w:val="0"/>
        <w:wordWrap/>
        <w:topLinePunct w:val="0"/>
        <w:bidi w:val="0"/>
        <w:spacing w:line="460" w:lineRule="exact"/>
        <w:rPr>
          <w:rFonts w:hint="eastAsia" w:ascii="华文中宋" w:hAnsi="华文中宋" w:eastAsia="华文中宋"/>
          <w:b w:val="0"/>
        </w:rPr>
      </w:pPr>
    </w:p>
    <w:p w14:paraId="621B76EB">
      <w:pPr>
        <w:pStyle w:val="2"/>
        <w:pageBreakBefore w:val="0"/>
        <w:wordWrap/>
        <w:topLinePunct w:val="0"/>
        <w:bidi w:val="0"/>
        <w:spacing w:line="460" w:lineRule="exact"/>
        <w:rPr>
          <w:rFonts w:hint="eastAsia" w:ascii="华文中宋" w:hAnsi="华文中宋" w:eastAsia="华文中宋"/>
          <w:b w:val="0"/>
        </w:rPr>
      </w:pPr>
    </w:p>
    <w:p w14:paraId="25634E08">
      <w:pPr>
        <w:pStyle w:val="2"/>
        <w:pageBreakBefore w:val="0"/>
        <w:wordWrap/>
        <w:topLinePunct w:val="0"/>
        <w:bidi w:val="0"/>
        <w:spacing w:line="460" w:lineRule="exact"/>
        <w:jc w:val="both"/>
        <w:rPr>
          <w:rFonts w:hint="eastAsia" w:ascii="华文中宋" w:hAnsi="华文中宋" w:eastAsia="华文中宋"/>
          <w:b w:val="0"/>
        </w:rPr>
      </w:pPr>
    </w:p>
    <w:p w14:paraId="02B92239">
      <w:pPr>
        <w:pStyle w:val="2"/>
        <w:pageBreakBefore w:val="0"/>
        <w:wordWrap/>
        <w:topLinePunct w:val="0"/>
        <w:bidi w:val="0"/>
        <w:spacing w:line="460" w:lineRule="exact"/>
        <w:jc w:val="both"/>
        <w:rPr>
          <w:rFonts w:hint="eastAsia" w:ascii="华文中宋" w:hAnsi="华文中宋" w:eastAsia="华文中宋"/>
          <w:b w:val="0"/>
        </w:rPr>
      </w:pPr>
    </w:p>
    <w:p w14:paraId="3B5EC473">
      <w:pPr>
        <w:pStyle w:val="2"/>
        <w:pageBreakBefore w:val="0"/>
        <w:wordWrap/>
        <w:topLinePunct w:val="0"/>
        <w:bidi w:val="0"/>
        <w:spacing w:line="460" w:lineRule="exact"/>
        <w:jc w:val="both"/>
        <w:rPr>
          <w:rFonts w:hint="eastAsia" w:ascii="华文中宋" w:hAnsi="华文中宋" w:eastAsia="华文中宋"/>
          <w:b w:val="0"/>
        </w:rPr>
      </w:pPr>
    </w:p>
    <w:p w14:paraId="6AA52197">
      <w:pPr>
        <w:pStyle w:val="2"/>
        <w:pageBreakBefore w:val="0"/>
        <w:wordWrap/>
        <w:topLinePunct w:val="0"/>
        <w:bidi w:val="0"/>
        <w:spacing w:line="460" w:lineRule="exact"/>
        <w:jc w:val="both"/>
        <w:rPr>
          <w:rFonts w:hint="eastAsia" w:ascii="华文中宋" w:hAnsi="华文中宋" w:eastAsia="华文中宋"/>
          <w:b w:val="0"/>
        </w:rPr>
      </w:pPr>
    </w:p>
    <w:p w14:paraId="1E146942">
      <w:pPr>
        <w:rPr>
          <w:rFonts w:hint="eastAsia" w:ascii="华文中宋" w:hAnsi="华文中宋" w:eastAsia="华文中宋"/>
          <w:b w:val="0"/>
        </w:rPr>
      </w:pPr>
    </w:p>
    <w:bookmarkEnd w:id="2"/>
    <w:p w14:paraId="121A7EE0">
      <w:pPr>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bookmarkStart w:id="3" w:name="_Toc107228563"/>
    </w:p>
    <w:p w14:paraId="66D5566E">
      <w:pPr>
        <w:pageBreakBefore w:val="0"/>
        <w:widowControl w:val="0"/>
        <w:numPr>
          <w:ilvl w:val="0"/>
          <w:numId w:val="0"/>
        </w:numPr>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p>
    <w:p w14:paraId="0CB7409A">
      <w:pPr>
        <w:pageBreakBefore w:val="0"/>
        <w:widowControl w:val="0"/>
        <w:numPr>
          <w:ilvl w:val="0"/>
          <w:numId w:val="0"/>
        </w:numPr>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lang w:val="en-US" w:eastAsia="zh-CN"/>
          <w14:textFill>
            <w14:solidFill>
              <w14:schemeClr w14:val="tx1"/>
            </w14:solidFill>
          </w14:textFill>
        </w:rPr>
        <w:t>第二章  投标人须知</w:t>
      </w:r>
    </w:p>
    <w:p w14:paraId="1650FAB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p>
    <w:p w14:paraId="1B373F05">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32"/>
          <w:szCs w:val="32"/>
          <w:highlight w:val="none"/>
          <w:lang w:val="en-US" w:eastAsia="zh-CN"/>
          <w14:textFill>
            <w14:solidFill>
              <w14:schemeClr w14:val="tx1"/>
            </w14:solidFill>
          </w14:textFill>
        </w:rPr>
      </w:pPr>
      <w:r>
        <w:rPr>
          <w:rFonts w:hint="eastAsia" w:ascii="黑体" w:hAnsi="黑体" w:eastAsia="黑体" w:cs="黑体"/>
          <w:color w:val="000000" w:themeColor="text1"/>
          <w:sz w:val="32"/>
          <w:szCs w:val="32"/>
          <w:highlight w:val="none"/>
          <w:lang w:val="zh-CN" w:eastAsia="zh-CN"/>
          <w14:textFill>
            <w14:solidFill>
              <w14:schemeClr w14:val="tx1"/>
            </w14:solidFill>
          </w14:textFill>
        </w:rPr>
        <w:t>第一节 投标人须知前附表</w:t>
      </w:r>
    </w:p>
    <w:tbl>
      <w:tblPr>
        <w:tblStyle w:val="34"/>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070"/>
        <w:gridCol w:w="7013"/>
      </w:tblGrid>
      <w:tr w14:paraId="3075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71" w:type="dxa"/>
            <w:shd w:val="clear" w:color="auto" w:fill="auto"/>
            <w:vAlign w:val="center"/>
          </w:tcPr>
          <w:p w14:paraId="08FA2F18">
            <w:pPr>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序号</w:t>
            </w:r>
          </w:p>
        </w:tc>
        <w:tc>
          <w:tcPr>
            <w:tcW w:w="2070" w:type="dxa"/>
            <w:shd w:val="clear" w:color="auto" w:fill="auto"/>
            <w:vAlign w:val="center"/>
          </w:tcPr>
          <w:p w14:paraId="10C9B84B">
            <w:pPr>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条款名称</w:t>
            </w:r>
          </w:p>
        </w:tc>
        <w:tc>
          <w:tcPr>
            <w:tcW w:w="7013" w:type="dxa"/>
            <w:shd w:val="clear" w:color="auto" w:fill="auto"/>
            <w:vAlign w:val="center"/>
          </w:tcPr>
          <w:p w14:paraId="04269CE0">
            <w:pPr>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内  容</w:t>
            </w:r>
          </w:p>
        </w:tc>
      </w:tr>
      <w:tr w14:paraId="4CA0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1E15FA35">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w:t>
            </w:r>
          </w:p>
        </w:tc>
        <w:tc>
          <w:tcPr>
            <w:tcW w:w="2070" w:type="dxa"/>
            <w:shd w:val="clear" w:color="auto" w:fill="auto"/>
            <w:vAlign w:val="center"/>
          </w:tcPr>
          <w:p w14:paraId="668472A3">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项目名称</w:t>
            </w:r>
          </w:p>
        </w:tc>
        <w:tc>
          <w:tcPr>
            <w:tcW w:w="7013" w:type="dxa"/>
            <w:shd w:val="clear" w:color="auto" w:fill="auto"/>
            <w:vAlign w:val="center"/>
          </w:tcPr>
          <w:p w14:paraId="6D5A44CC">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池州市妇女儿童医院（池州市妇幼保健院）劳务派遣服务采购项目（二次）</w:t>
            </w:r>
          </w:p>
        </w:tc>
      </w:tr>
      <w:tr w14:paraId="44F23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1970371D">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w:t>
            </w:r>
          </w:p>
        </w:tc>
        <w:tc>
          <w:tcPr>
            <w:tcW w:w="2070" w:type="dxa"/>
            <w:shd w:val="clear" w:color="auto" w:fill="auto"/>
            <w:vAlign w:val="center"/>
          </w:tcPr>
          <w:p w14:paraId="52EA5D17">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采购人</w:t>
            </w:r>
          </w:p>
        </w:tc>
        <w:tc>
          <w:tcPr>
            <w:tcW w:w="7013" w:type="dxa"/>
            <w:shd w:val="clear" w:color="auto" w:fill="auto"/>
            <w:vAlign w:val="center"/>
          </w:tcPr>
          <w:p w14:paraId="7FFC49CB">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名称</w:t>
            </w:r>
            <w:bookmarkStart w:id="4" w:name="OLE_LINK18"/>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w:t>
            </w:r>
            <w:bookmarkEnd w:id="4"/>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池州市妇女儿童医院（池州市妇幼保健院）</w:t>
            </w:r>
          </w:p>
          <w:p w14:paraId="5780EF3C">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default"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地址：池州市贵池区花园路1号</w:t>
            </w:r>
          </w:p>
        </w:tc>
      </w:tr>
      <w:tr w14:paraId="06E51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7156CD16">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p>
        </w:tc>
        <w:tc>
          <w:tcPr>
            <w:tcW w:w="2070" w:type="dxa"/>
            <w:shd w:val="clear" w:color="auto" w:fill="auto"/>
            <w:vAlign w:val="center"/>
          </w:tcPr>
          <w:p w14:paraId="29F18F0E">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采购方式</w:t>
            </w:r>
          </w:p>
        </w:tc>
        <w:tc>
          <w:tcPr>
            <w:tcW w:w="7013" w:type="dxa"/>
            <w:shd w:val="clear" w:color="auto" w:fill="auto"/>
            <w:vAlign w:val="center"/>
          </w:tcPr>
          <w:p w14:paraId="43F77F51">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公开招标</w:t>
            </w:r>
          </w:p>
        </w:tc>
      </w:tr>
      <w:tr w14:paraId="091CB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286E49FB">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4</w:t>
            </w:r>
          </w:p>
        </w:tc>
        <w:tc>
          <w:tcPr>
            <w:tcW w:w="2070" w:type="dxa"/>
            <w:shd w:val="clear" w:color="auto" w:fill="auto"/>
            <w:vAlign w:val="center"/>
          </w:tcPr>
          <w:p w14:paraId="19A574B6">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供应商</w:t>
            </w:r>
          </w:p>
          <w:p w14:paraId="31F3913D">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资质条件</w:t>
            </w:r>
          </w:p>
        </w:tc>
        <w:tc>
          <w:tcPr>
            <w:tcW w:w="7013" w:type="dxa"/>
            <w:shd w:val="clear" w:color="auto" w:fill="auto"/>
            <w:vAlign w:val="center"/>
          </w:tcPr>
          <w:p w14:paraId="532B2E94">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见公告</w:t>
            </w:r>
          </w:p>
        </w:tc>
      </w:tr>
      <w:tr w14:paraId="3777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1A933FDF">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w:t>
            </w:r>
          </w:p>
        </w:tc>
        <w:tc>
          <w:tcPr>
            <w:tcW w:w="2070" w:type="dxa"/>
            <w:shd w:val="clear" w:color="auto" w:fill="auto"/>
            <w:vAlign w:val="center"/>
          </w:tcPr>
          <w:p w14:paraId="0FCD6E7E">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资格审查方式</w:t>
            </w:r>
          </w:p>
        </w:tc>
        <w:tc>
          <w:tcPr>
            <w:tcW w:w="7013" w:type="dxa"/>
            <w:shd w:val="clear" w:color="auto" w:fill="auto"/>
            <w:vAlign w:val="center"/>
          </w:tcPr>
          <w:p w14:paraId="05AC1438">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资格后审</w:t>
            </w:r>
          </w:p>
        </w:tc>
      </w:tr>
      <w:tr w14:paraId="7D35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32501CB0">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6</w:t>
            </w:r>
          </w:p>
        </w:tc>
        <w:tc>
          <w:tcPr>
            <w:tcW w:w="2070" w:type="dxa"/>
            <w:shd w:val="clear" w:color="auto" w:fill="auto"/>
            <w:vAlign w:val="center"/>
          </w:tcPr>
          <w:p w14:paraId="096C36E1">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评审方法</w:t>
            </w:r>
          </w:p>
        </w:tc>
        <w:tc>
          <w:tcPr>
            <w:tcW w:w="7013" w:type="dxa"/>
            <w:shd w:val="clear" w:color="auto" w:fill="auto"/>
            <w:vAlign w:val="center"/>
          </w:tcPr>
          <w:p w14:paraId="2FFB9EC8">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综合评分法</w:t>
            </w:r>
          </w:p>
        </w:tc>
      </w:tr>
      <w:tr w14:paraId="23AA1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6FA12B32">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7</w:t>
            </w:r>
          </w:p>
        </w:tc>
        <w:tc>
          <w:tcPr>
            <w:tcW w:w="2070" w:type="dxa"/>
            <w:shd w:val="clear" w:color="auto" w:fill="auto"/>
            <w:vAlign w:val="center"/>
          </w:tcPr>
          <w:p w14:paraId="288DE025">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服务期</w:t>
            </w:r>
          </w:p>
        </w:tc>
        <w:tc>
          <w:tcPr>
            <w:tcW w:w="7013" w:type="dxa"/>
            <w:shd w:val="clear" w:color="auto" w:fill="auto"/>
            <w:vAlign w:val="center"/>
          </w:tcPr>
          <w:p w14:paraId="43887D9C">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三年（服务期限内，合同每年一签，视服务质量决定是否续签合同）</w:t>
            </w:r>
          </w:p>
        </w:tc>
      </w:tr>
      <w:tr w14:paraId="570B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4BCAA030">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8</w:t>
            </w:r>
          </w:p>
        </w:tc>
        <w:tc>
          <w:tcPr>
            <w:tcW w:w="2070" w:type="dxa"/>
            <w:shd w:val="clear" w:color="auto" w:fill="auto"/>
            <w:vAlign w:val="center"/>
          </w:tcPr>
          <w:p w14:paraId="0E8E308F">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付款方式</w:t>
            </w:r>
          </w:p>
        </w:tc>
        <w:tc>
          <w:tcPr>
            <w:tcW w:w="7013" w:type="dxa"/>
            <w:shd w:val="clear" w:color="auto" w:fill="auto"/>
            <w:vAlign w:val="center"/>
          </w:tcPr>
          <w:p w14:paraId="5278447D">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具体付款方式以最终签订合同为准</w:t>
            </w:r>
          </w:p>
        </w:tc>
      </w:tr>
      <w:tr w14:paraId="3002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38404FAE">
            <w:pPr>
              <w:pageBreakBefore w:val="0"/>
              <w:widowControl w:val="0"/>
              <w:kinsoku/>
              <w:wordWrap/>
              <w:overflowPunct/>
              <w:topLinePunct w:val="0"/>
              <w:autoSpaceDE/>
              <w:autoSpaceDN/>
              <w:bidi w:val="0"/>
              <w:adjustRightInd/>
              <w:snapToGrid/>
              <w:spacing w:line="460" w:lineRule="exact"/>
              <w:ind w:firstLine="220" w:firstLineChars="1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9</w:t>
            </w:r>
          </w:p>
        </w:tc>
        <w:tc>
          <w:tcPr>
            <w:tcW w:w="2070" w:type="dxa"/>
            <w:shd w:val="clear" w:color="auto" w:fill="auto"/>
            <w:vAlign w:val="center"/>
          </w:tcPr>
          <w:p w14:paraId="264171F8">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履约保证金</w:t>
            </w:r>
          </w:p>
        </w:tc>
        <w:tc>
          <w:tcPr>
            <w:tcW w:w="7013" w:type="dxa"/>
            <w:shd w:val="clear" w:color="auto" w:fill="auto"/>
            <w:vAlign w:val="center"/>
          </w:tcPr>
          <w:p w14:paraId="7E590E71">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本项目免收，在合同签订后，每年对投标人的服务进行考核，对不能满足我院考核要求的，我院有权解除合同。</w:t>
            </w:r>
          </w:p>
        </w:tc>
      </w:tr>
      <w:tr w14:paraId="6515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62193AE9">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10</w:t>
            </w:r>
          </w:p>
        </w:tc>
        <w:tc>
          <w:tcPr>
            <w:tcW w:w="2070" w:type="dxa"/>
            <w:shd w:val="clear" w:color="auto" w:fill="auto"/>
            <w:vAlign w:val="center"/>
          </w:tcPr>
          <w:p w14:paraId="33C76C04">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投标文件份数</w:t>
            </w:r>
          </w:p>
        </w:tc>
        <w:tc>
          <w:tcPr>
            <w:tcW w:w="7013" w:type="dxa"/>
            <w:shd w:val="clear" w:color="auto" w:fill="auto"/>
            <w:vAlign w:val="center"/>
          </w:tcPr>
          <w:p w14:paraId="6AA865BA">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正本1份，副本2份</w:t>
            </w:r>
          </w:p>
        </w:tc>
      </w:tr>
      <w:tr w14:paraId="16E3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1E31C721">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11</w:t>
            </w:r>
          </w:p>
        </w:tc>
        <w:tc>
          <w:tcPr>
            <w:tcW w:w="2070" w:type="dxa"/>
            <w:shd w:val="clear" w:color="auto" w:fill="auto"/>
            <w:vAlign w:val="center"/>
          </w:tcPr>
          <w:p w14:paraId="1B2483F6">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投标文件递交截止时间</w:t>
            </w:r>
          </w:p>
        </w:tc>
        <w:tc>
          <w:tcPr>
            <w:tcW w:w="7013" w:type="dxa"/>
            <w:shd w:val="clear" w:color="auto" w:fill="auto"/>
            <w:vAlign w:val="center"/>
          </w:tcPr>
          <w:p w14:paraId="64036C60">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2026年9月3日10：00（北京时间）</w:t>
            </w:r>
          </w:p>
        </w:tc>
      </w:tr>
      <w:tr w14:paraId="553A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2276F314">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12</w:t>
            </w:r>
          </w:p>
        </w:tc>
        <w:tc>
          <w:tcPr>
            <w:tcW w:w="2070" w:type="dxa"/>
            <w:shd w:val="clear" w:color="auto" w:fill="auto"/>
            <w:vAlign w:val="center"/>
          </w:tcPr>
          <w:p w14:paraId="2A470C64">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递交投标文件地点</w:t>
            </w:r>
          </w:p>
        </w:tc>
        <w:tc>
          <w:tcPr>
            <w:tcW w:w="7013" w:type="dxa"/>
            <w:shd w:val="clear" w:color="auto" w:fill="auto"/>
            <w:vAlign w:val="center"/>
          </w:tcPr>
          <w:p w14:paraId="60DBA693">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池州市妇女儿童医院（池州市妇幼保健院）3楼行政办公区人力资源部</w:t>
            </w:r>
          </w:p>
        </w:tc>
      </w:tr>
      <w:tr w14:paraId="12CB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645F17F1">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13</w:t>
            </w:r>
          </w:p>
        </w:tc>
        <w:tc>
          <w:tcPr>
            <w:tcW w:w="2070" w:type="dxa"/>
            <w:shd w:val="clear" w:color="auto" w:fill="auto"/>
            <w:vAlign w:val="center"/>
          </w:tcPr>
          <w:p w14:paraId="5B712A09">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开标时间、地点</w:t>
            </w:r>
          </w:p>
        </w:tc>
        <w:tc>
          <w:tcPr>
            <w:tcW w:w="7013" w:type="dxa"/>
            <w:shd w:val="clear" w:color="auto" w:fill="auto"/>
            <w:vAlign w:val="center"/>
          </w:tcPr>
          <w:p w14:paraId="6AB4A104">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开标时间：2026年9月3日10：00（北京时间）</w:t>
            </w:r>
          </w:p>
          <w:p w14:paraId="47C9E468">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开标地点：池州市贵池区花园路1号池州市妇女儿童医院（池州市妇幼保健院）3楼1号会议室</w:t>
            </w:r>
          </w:p>
        </w:tc>
      </w:tr>
      <w:tr w14:paraId="2433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1" w:type="dxa"/>
            <w:shd w:val="clear" w:color="auto" w:fill="auto"/>
            <w:vAlign w:val="center"/>
          </w:tcPr>
          <w:p w14:paraId="34F4D9F0">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14</w:t>
            </w:r>
          </w:p>
        </w:tc>
        <w:tc>
          <w:tcPr>
            <w:tcW w:w="2070" w:type="dxa"/>
            <w:shd w:val="clear" w:color="auto" w:fill="auto"/>
            <w:vAlign w:val="center"/>
          </w:tcPr>
          <w:p w14:paraId="08AE2077">
            <w:pPr>
              <w:jc w:val="cente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签订合同地点</w:t>
            </w:r>
          </w:p>
        </w:tc>
        <w:tc>
          <w:tcPr>
            <w:tcW w:w="7013" w:type="dxa"/>
            <w:shd w:val="clear" w:color="auto" w:fill="auto"/>
            <w:vAlign w:val="center"/>
          </w:tcPr>
          <w:p w14:paraId="20EEAB0A">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采购人所在地</w:t>
            </w:r>
          </w:p>
        </w:tc>
      </w:tr>
    </w:tbl>
    <w:p w14:paraId="11A256F0">
      <w:pPr>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宋体"/>
          <w:color w:val="000000" w:themeColor="text1"/>
          <w:sz w:val="28"/>
          <w:szCs w:val="28"/>
          <w:highlight w:val="none"/>
          <w:lang w:val="zh-CN" w:eastAsia="zh-CN"/>
          <w14:textFill>
            <w14:solidFill>
              <w14:schemeClr w14:val="tx1"/>
            </w14:solidFill>
          </w14:textFill>
        </w:rPr>
      </w:pPr>
      <w:bookmarkStart w:id="5" w:name="_Toc20008"/>
    </w:p>
    <w:p w14:paraId="7611EE37">
      <w:pPr>
        <w:pageBreakBefore w:val="0"/>
        <w:widowControl w:val="0"/>
        <w:kinsoku/>
        <w:wordWrap/>
        <w:overflowPunct/>
        <w:topLinePunct w:val="0"/>
        <w:autoSpaceDE/>
        <w:autoSpaceDN/>
        <w:bidi w:val="0"/>
        <w:adjustRightInd/>
        <w:snapToGrid/>
        <w:spacing w:line="460" w:lineRule="exact"/>
        <w:ind w:firstLine="640" w:firstLineChars="200"/>
        <w:jc w:val="center"/>
        <w:textAlignment w:val="auto"/>
        <w:rPr>
          <w:rFonts w:hint="eastAsia" w:ascii="仿宋" w:hAnsi="仿宋" w:eastAsia="仿宋" w:cs="宋体"/>
          <w:color w:val="000000" w:themeColor="text1"/>
          <w:sz w:val="32"/>
          <w:szCs w:val="32"/>
          <w:highlight w:val="none"/>
          <w:lang w:val="zh-CN" w:eastAsia="zh-CN"/>
          <w14:textFill>
            <w14:solidFill>
              <w14:schemeClr w14:val="tx1"/>
            </w14:solidFill>
          </w14:textFill>
        </w:rPr>
      </w:pPr>
    </w:p>
    <w:p w14:paraId="22C036CD">
      <w:pPr>
        <w:pageBreakBefore w:val="0"/>
        <w:widowControl w:val="0"/>
        <w:numPr>
          <w:ilvl w:val="0"/>
          <w:numId w:val="1"/>
        </w:numPr>
        <w:kinsoku/>
        <w:wordWrap/>
        <w:overflowPunct/>
        <w:topLinePunct w:val="0"/>
        <w:autoSpaceDE/>
        <w:autoSpaceDN/>
        <w:bidi w:val="0"/>
        <w:adjustRightInd/>
        <w:snapToGrid/>
        <w:spacing w:line="460" w:lineRule="exact"/>
        <w:ind w:firstLine="640" w:firstLineChars="200"/>
        <w:jc w:val="center"/>
        <w:textAlignment w:val="auto"/>
        <w:rPr>
          <w:rFonts w:hint="eastAsia" w:ascii="黑体" w:hAnsi="黑体" w:eastAsia="黑体" w:cs="黑体"/>
          <w:color w:val="000000" w:themeColor="text1"/>
          <w:sz w:val="32"/>
          <w:szCs w:val="32"/>
          <w:highlight w:val="none"/>
          <w:lang w:val="zh-CN" w:eastAsia="zh-CN"/>
          <w14:textFill>
            <w14:solidFill>
              <w14:schemeClr w14:val="tx1"/>
            </w14:solidFill>
          </w14:textFill>
        </w:rPr>
      </w:pPr>
      <w:r>
        <w:rPr>
          <w:rFonts w:hint="eastAsia" w:ascii="黑体" w:hAnsi="黑体" w:eastAsia="黑体" w:cs="黑体"/>
          <w:color w:val="000000" w:themeColor="text1"/>
          <w:sz w:val="32"/>
          <w:szCs w:val="32"/>
          <w:highlight w:val="none"/>
          <w:lang w:val="zh-CN" w:eastAsia="zh-CN"/>
          <w14:textFill>
            <w14:solidFill>
              <w14:schemeClr w14:val="tx1"/>
            </w14:solidFill>
          </w14:textFill>
        </w:rPr>
        <w:t>投标人须知</w:t>
      </w:r>
      <w:bookmarkEnd w:id="5"/>
    </w:p>
    <w:p w14:paraId="16285A2D">
      <w:pPr>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黑体" w:hAnsi="黑体" w:eastAsia="黑体" w:cs="黑体"/>
          <w:color w:val="000000" w:themeColor="text1"/>
          <w:sz w:val="32"/>
          <w:szCs w:val="32"/>
          <w:highlight w:val="none"/>
          <w:lang w:val="zh-CN" w:eastAsia="zh-CN"/>
          <w14:textFill>
            <w14:solidFill>
              <w14:schemeClr w14:val="tx1"/>
            </w14:solidFill>
          </w14:textFill>
        </w:rPr>
      </w:pPr>
    </w:p>
    <w:p w14:paraId="19E77CB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zh-CN" w:eastAsia="zh-CN"/>
          <w14:textFill>
            <w14:solidFill>
              <w14:schemeClr w14:val="tx1"/>
            </w14:solidFill>
          </w14:textFill>
        </w:rPr>
      </w:pPr>
      <w:bookmarkStart w:id="6" w:name="_Toc2995"/>
      <w:r>
        <w:rPr>
          <w:rFonts w:hint="eastAsia" w:ascii="黑体" w:hAnsi="黑体" w:eastAsia="黑体" w:cs="黑体"/>
          <w:color w:val="000000" w:themeColor="text1"/>
          <w:sz w:val="28"/>
          <w:szCs w:val="28"/>
          <w:highlight w:val="none"/>
          <w:lang w:val="zh-CN" w:eastAsia="zh-CN"/>
          <w14:textFill>
            <w14:solidFill>
              <w14:schemeClr w14:val="tx1"/>
            </w14:solidFill>
          </w14:textFill>
        </w:rPr>
        <w:t>一、总  则</w:t>
      </w:r>
      <w:bookmarkEnd w:id="6"/>
    </w:p>
    <w:p w14:paraId="60E7825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pPr>
      <w:bookmarkStart w:id="7" w:name="_Toc25270"/>
      <w:bookmarkStart w:id="8" w:name="_Toc21078"/>
      <w:bookmarkStart w:id="9" w:name="_Toc7325"/>
      <w:bookmarkStart w:id="10" w:name="_Toc15055"/>
      <w:bookmarkStart w:id="11" w:name="_Toc439316919"/>
      <w:bookmarkStart w:id="12" w:name="_Toc10523"/>
      <w:bookmarkStart w:id="13" w:name="_Toc439316873"/>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1.适用法律</w:t>
      </w:r>
      <w:bookmarkEnd w:id="7"/>
      <w:bookmarkEnd w:id="8"/>
      <w:bookmarkEnd w:id="9"/>
      <w:bookmarkEnd w:id="10"/>
      <w:bookmarkEnd w:id="11"/>
      <w:bookmarkEnd w:id="12"/>
      <w:bookmarkEnd w:id="13"/>
    </w:p>
    <w:p w14:paraId="49273F3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1.1</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参照《中华人民共和国政府采购法》、《中华人民共和国政府采购法实施条例》等有关法律、规章和规定等。</w:t>
      </w:r>
    </w:p>
    <w:p w14:paraId="4635C70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pPr>
      <w:bookmarkStart w:id="14" w:name="_Toc8228"/>
      <w:bookmarkStart w:id="15" w:name="_Toc1704"/>
      <w:bookmarkStart w:id="16" w:name="_Toc10933"/>
      <w:bookmarkStart w:id="17" w:name="_Toc24643"/>
      <w:bookmarkStart w:id="18" w:name="_Toc439316874"/>
      <w:bookmarkStart w:id="19" w:name="_Toc439316920"/>
      <w:bookmarkStart w:id="20" w:name="_Toc27113"/>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2.定义</w:t>
      </w:r>
      <w:bookmarkEnd w:id="14"/>
      <w:bookmarkEnd w:id="15"/>
      <w:bookmarkEnd w:id="16"/>
      <w:bookmarkEnd w:id="17"/>
      <w:bookmarkEnd w:id="18"/>
      <w:bookmarkEnd w:id="19"/>
      <w:bookmarkEnd w:id="20"/>
    </w:p>
    <w:p w14:paraId="283D4C5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 采购单位是指采购人。</w:t>
      </w:r>
    </w:p>
    <w:p w14:paraId="6DDA2AB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2.2 供应商是指对“投标人须知前附表”序号1所指的项目表现出兴趣，按照约定的程序，获取了招标文件，并实际参与了该项目招标活动的供应商。</w:t>
      </w:r>
    </w:p>
    <w:p w14:paraId="4E0C0D6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3.供应商资格要求</w:t>
      </w:r>
    </w:p>
    <w:p w14:paraId="42925B0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3.1 参与本项目的供应商必须满足以下要求：见招标公告。 </w:t>
      </w:r>
    </w:p>
    <w:p w14:paraId="48C2196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3.2 供应商之间如果存在下列情形之一的，不得同时参加同一包别或者不分包别的同一项目投标：</w:t>
      </w:r>
    </w:p>
    <w:p w14:paraId="5843F92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（1）单位负责人为同一人或者存在直接控股、管理关系的不同供应商；</w:t>
      </w:r>
    </w:p>
    <w:p w14:paraId="1DCDA88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（2）除单一来源采购项目外，为采购项目提供整体设计、规范编制或者项目管理、监理、检测等服务的供应商。</w:t>
      </w:r>
    </w:p>
    <w:p w14:paraId="0CF8007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3.3 银行、保险、石油化工、电力、电信等特殊行业的分公司参与投标，须取得总公司的相关授权（投标文件中须提供）；银行、保险、石油化工、电力、电信等特殊行业的分公司取得总公司相关授权后，招标文件中关于法定代表人的要求事项可由分公司负责人代理。</w:t>
      </w:r>
    </w:p>
    <w:p w14:paraId="32887FB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3.4 供应商必须确保自己信息真实、准确，否则，供应商因此蒙受损失，采购单位概不负责。</w:t>
      </w:r>
    </w:p>
    <w:p w14:paraId="66AA363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踏勘现场：供应商自行踏勘现场。供应商应认真对现场环境进行踏勘，对项目环境和影响等因素，做出理性的判断和估价。成交后签订合同时和供货过程中，供应商不得以不完全了解或不了解现场情况为由，提出任何形式的增加费用或索赔的要求。</w:t>
      </w:r>
    </w:p>
    <w:p w14:paraId="25B9315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5.联合体投标：</w:t>
      </w:r>
    </w:p>
    <w:p w14:paraId="4ED0234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本项目不接受联合体投标。</w:t>
      </w:r>
      <w:bookmarkStart w:id="21" w:name="_Toc439316921"/>
      <w:bookmarkStart w:id="22" w:name="_Toc439316875"/>
    </w:p>
    <w:p w14:paraId="2ADFCD8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w:t>
      </w:r>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费用：供应商必须自行承担参加</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w:t>
      </w:r>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所有费用，无论成交与否，采购单位在任何情况下均无义务和责任承担这些费用。</w:t>
      </w:r>
      <w:bookmarkEnd w:id="21"/>
      <w:bookmarkEnd w:id="22"/>
      <w:bookmarkStart w:id="23" w:name="_Toc9626"/>
    </w:p>
    <w:p w14:paraId="344F396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zh-CN" w:eastAsia="zh-CN"/>
          <w14:textFill>
            <w14:solidFill>
              <w14:schemeClr w14:val="tx1"/>
            </w14:solidFill>
          </w14:textFill>
        </w:rPr>
      </w:pPr>
      <w:r>
        <w:rPr>
          <w:rFonts w:hint="eastAsia" w:ascii="黑体" w:hAnsi="黑体" w:eastAsia="黑体" w:cs="黑体"/>
          <w:color w:val="000000" w:themeColor="text1"/>
          <w:sz w:val="28"/>
          <w:szCs w:val="28"/>
          <w:highlight w:val="none"/>
          <w:lang w:val="zh-CN" w:eastAsia="zh-CN"/>
          <w14:textFill>
            <w14:solidFill>
              <w14:schemeClr w14:val="tx1"/>
            </w14:solidFill>
          </w14:textFill>
        </w:rPr>
        <w:t>二、</w:t>
      </w:r>
      <w:r>
        <w:rPr>
          <w:rFonts w:hint="eastAsia" w:ascii="黑体" w:hAnsi="黑体" w:eastAsia="黑体" w:cs="黑体"/>
          <w:color w:val="000000" w:themeColor="text1"/>
          <w:sz w:val="28"/>
          <w:szCs w:val="28"/>
          <w:highlight w:val="none"/>
          <w:lang w:val="en-US" w:eastAsia="zh-CN"/>
          <w14:textFill>
            <w14:solidFill>
              <w14:schemeClr w14:val="tx1"/>
            </w14:solidFill>
          </w14:textFill>
        </w:rPr>
        <w:t>招标文件</w:t>
      </w:r>
      <w:bookmarkEnd w:id="23"/>
    </w:p>
    <w:p w14:paraId="70DE085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1.招标文件的构成</w:t>
      </w:r>
    </w:p>
    <w:p w14:paraId="65B9482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 招标文件包括：</w:t>
      </w:r>
    </w:p>
    <w:p w14:paraId="079FCC8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（1）第一章  招标公告；</w:t>
      </w:r>
    </w:p>
    <w:p w14:paraId="7EA7792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（2）第二章  投标人须知；</w:t>
      </w:r>
    </w:p>
    <w:p w14:paraId="420E820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（3）第三章  采购需求；</w:t>
      </w:r>
    </w:p>
    <w:p w14:paraId="5570181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（4）第四章  评标方法和标准；</w:t>
      </w:r>
    </w:p>
    <w:p w14:paraId="65E76DA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（5）第五章  合同格式；</w:t>
      </w:r>
    </w:p>
    <w:p w14:paraId="09A7CC5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w:t>
      </w:r>
      <w:bookmarkStart w:id="54" w:name="_GoBack"/>
      <w:bookmarkEnd w:id="54"/>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）第六章  投标文件格式及内容。</w:t>
      </w:r>
    </w:p>
    <w:p w14:paraId="3EF46A0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 供应商应认真阅读和充分理解招标文件中所有的内容。如果供应商没有满足招标文件的有关要求，其风险由供应商自行承担。</w:t>
      </w:r>
    </w:p>
    <w:p w14:paraId="41D51EB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1.3 供应商获取招标文件后，应仔细检查招标文件的所有内容，如有残缺、文本不清晰、表述不一致等问题应在获得招标文件后向采购单位提出，否则，由此引起的损失由供应商自己承担。供应商同时应认真审阅招标文件中所有的事项、格式、条款和规范要求等，若供应商的投标文件没有按招标文件要求提交全部资料及自己理解产生的误差，或投标文件没有对招标文件作出实质性响应，其风险由供应商自行承担，并根据有关条款约定，该投标有可能被拒绝。</w:t>
      </w:r>
    </w:p>
    <w:p w14:paraId="57DC48A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2.招标文件的澄清</w:t>
      </w:r>
    </w:p>
    <w:p w14:paraId="3A8BCEB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 供应商可以要求采购单位对招标文件中的有关问题进行答疑或澄清。</w:t>
      </w:r>
    </w:p>
    <w:p w14:paraId="4EB23E1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2.2 供应商对招标文件如有质疑，应在投标文件提交截止时间前向采购人提出。</w:t>
      </w:r>
    </w:p>
    <w:p w14:paraId="0B09396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2.3 如果供应商未在约定的时间内对招标文件有关条款质疑，视为充分理解招标文件所有内容，一旦提交投标文件，则认为该供应商接受招标文件的所有条款。</w:t>
      </w:r>
    </w:p>
    <w:p w14:paraId="0C326A9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3.招标文件的修改</w:t>
      </w:r>
    </w:p>
    <w:p w14:paraId="0E22000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3.1 采购单位可以对招标文件进行修改。</w:t>
      </w:r>
    </w:p>
    <w:p w14:paraId="58AD237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3.2 采购单位对供应商质疑的答复和对招标文件的澄清、修改、补充说明等内容作为招标文件的组成部分，具有约束作用。</w:t>
      </w:r>
    </w:p>
    <w:p w14:paraId="66A084F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3.3 当招标文件与对招标文件的澄清、修改、补充等在同一内容的表述上不一致时，以最后发出的为准。</w:t>
      </w:r>
    </w:p>
    <w:p w14:paraId="64DC687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pPr>
      <w:bookmarkStart w:id="24" w:name="_Toc31936"/>
      <w:bookmarkStart w:id="25" w:name="_Toc20050"/>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投标文件</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sz w:val="28"/>
          <w:szCs w:val="28"/>
          <w:highlight w:val="none"/>
          <w:lang w:val="zh-CN" w:eastAsia="zh-CN"/>
          <w14:textFill>
            <w14:solidFill>
              <w14:schemeClr w14:val="tx1"/>
            </w14:solidFill>
          </w14:textFill>
        </w:rPr>
        <w:t>编制</w:t>
      </w:r>
      <w:bookmarkEnd w:id="24"/>
      <w:bookmarkEnd w:id="25"/>
    </w:p>
    <w:p w14:paraId="69016A5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4.1 投标的语言及度量衡单位</w:t>
      </w:r>
    </w:p>
    <w:p w14:paraId="2A939DC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4.1.1 供应商的投标文件、供应商与采购单位就采购的所有往来函电，均须使用简体中文。</w:t>
      </w:r>
    </w:p>
    <w:p w14:paraId="02AA2E0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4.1.2 除招标文件中另有约定外，投标文件所使用的度量衡均须采用中华人民共和国法定计量单位。</w:t>
      </w:r>
    </w:p>
    <w:p w14:paraId="41D2CDA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5.投标文件的构成</w:t>
      </w:r>
    </w:p>
    <w:p w14:paraId="0304021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5.1 投标文件应该按照“投标文件格式”约定的内容和顺序进行编写。</w:t>
      </w:r>
    </w:p>
    <w:p w14:paraId="2F7E92C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5.2 供应商应提交“投标须知前附表”中约定的投标文件。</w:t>
      </w:r>
    </w:p>
    <w:p w14:paraId="2E85134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5.3 供应商必须对其投标文件的真实性与准确性负责。供应商一旦成交，其投标文件将作为合同的重要组成部分。</w:t>
      </w:r>
    </w:p>
    <w:p w14:paraId="3E7E62E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5.4 供应商提供的服务能满足招标文件约定的实质性要求。否则，其投标文件在评审时有可能被认为是对招标文件未做出实质性的响应，而终止对其做进一步的评审。</w:t>
      </w:r>
    </w:p>
    <w:p w14:paraId="3C1AFF3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6.投标报价</w:t>
      </w:r>
    </w:p>
    <w:p w14:paraId="41CFE38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6.1</w:t>
      </w:r>
      <w:bookmarkStart w:id="26" w:name="_Hlk93321858"/>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投标</w:t>
      </w:r>
      <w:bookmarkEnd w:id="26"/>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文件的投标报价表上应清楚地标明供应商拟提供货物的名称、数量、价格等内容。</w:t>
      </w:r>
    </w:p>
    <w:p w14:paraId="3624A6D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6.2 除非特别要求，每个项目（或每个包）只允许有一个方案、一个报价。多方案、多报价的投标文件将视为无效投标文件。</w:t>
      </w:r>
    </w:p>
    <w:p w14:paraId="6D8EC26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auto"/>
          <w:sz w:val="28"/>
          <w:szCs w:val="28"/>
          <w:highlight w:val="none"/>
          <w:lang w:val="en-US" w:eastAsia="zh-CN"/>
        </w:rPr>
        <w:t>6.3 供应商的报价应包含满足本次采购需求的所有费用</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（包括但不限于：劳务派遣人员招聘考务费、</w:t>
      </w:r>
      <w:r>
        <w:rPr>
          <w:rFonts w:hint="eastAsia" w:ascii="仿宋_GB2312" w:hAnsi="仿宋_GB2312" w:eastAsia="仿宋_GB2312" w:cs="仿宋_GB2312"/>
          <w:color w:val="auto"/>
          <w:sz w:val="28"/>
          <w:szCs w:val="28"/>
          <w:highlight w:val="none"/>
          <w:lang w:val="en-US" w:eastAsia="zh-CN"/>
        </w:rPr>
        <w:t>劳务派遣管理服务费、人工费、材料费、交通费、培训费、印刷费、税金等）</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235C352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6.4 投标报价高于最高投标限价为无效报价。</w:t>
      </w:r>
    </w:p>
    <w:p w14:paraId="4868F48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6.5 投标文件内容不一致的确认</w:t>
      </w:r>
    </w:p>
    <w:p w14:paraId="399A2D0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6.5.1 投标文件中投标报价表与投标文件中相应内容不一致的，以投标报价表为准；</w:t>
      </w:r>
    </w:p>
    <w:p w14:paraId="04B6BF0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6.5.2 若大写金额和小写金额不一致的，以大写金额为准；</w:t>
      </w:r>
    </w:p>
    <w:p w14:paraId="1B66ABD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6.5.3 单价金额小数点或者百分比有明显错位的，应以投标报价表为准，并修正单价；</w:t>
      </w:r>
    </w:p>
    <w:p w14:paraId="176081E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6.5.4 总价金额与按单价汇总金额不一致的，以单价金额计算结果为准。</w:t>
      </w:r>
    </w:p>
    <w:p w14:paraId="6E54507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同时出现两种以上不一致的，按照以上规定的顺序修正。修正后的报价应当采用书面形式，并加盖公章或者由法定代表人或其委托代理人签字，但不得超出投标文件的范围或者改变投标文件的实质性内容。经供应商确认后产生约束力，供应商不确认的，其投标无效。</w:t>
      </w:r>
    </w:p>
    <w:p w14:paraId="02E818E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7.投标货币：人民币</w:t>
      </w:r>
    </w:p>
    <w:p w14:paraId="2F0DA65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8.有下列情形之一的，视为供应商串通投标，其投标无效：</w:t>
      </w:r>
    </w:p>
    <w:p w14:paraId="3F586BD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（1）不同供应商的投标文件由同一单位或者个人编制；</w:t>
      </w:r>
    </w:p>
    <w:p w14:paraId="574EDA4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（2）不同供应商委托同一单位或者个人办理投标事宜；</w:t>
      </w:r>
    </w:p>
    <w:p w14:paraId="526CFA2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（3）不同供应商的投标文件载明的项目管理成员或联系人员为同一人；</w:t>
      </w:r>
    </w:p>
    <w:p w14:paraId="351A8ED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（4）不同供应商的投标文件异常一致；</w:t>
      </w:r>
    </w:p>
    <w:p w14:paraId="41A378A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（5）不同供应商的投标文件相互混装。</w:t>
      </w:r>
    </w:p>
    <w:p w14:paraId="43BC4E1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9.供应商在本项目招标过程中有下列行为之一的，成交无效，给采购人造成的损失供应商应予以赔偿。构成犯罪的，依法追究刑事责任。</w:t>
      </w:r>
    </w:p>
    <w:p w14:paraId="645CEEB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（1）成交后无正当理由不与采购单位签订合同的；</w:t>
      </w:r>
    </w:p>
    <w:p w14:paraId="043641F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（2）在签订合同时向采购人提出附加条件的；</w:t>
      </w:r>
    </w:p>
    <w:p w14:paraId="36B3C96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（3）将成交项目转让给他人，或在投标文件中未说明，将成交项目分包给他人的；</w:t>
      </w:r>
    </w:p>
    <w:p w14:paraId="541ECFC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（4）供应商相互串通或者与采购人串通的；</w:t>
      </w:r>
    </w:p>
    <w:p w14:paraId="752EF6C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（5）供应商以向采购人或者评标委员会成员行贿的手段谋取中标的；</w:t>
      </w:r>
    </w:p>
    <w:p w14:paraId="1996A63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（6）供应商以他人名义投标或者以其他方式弄虚作假，骗取中标的；</w:t>
      </w:r>
    </w:p>
    <w:p w14:paraId="15B409C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（7）法律、法规规定及招标文件约定的其他情形。</w:t>
      </w:r>
    </w:p>
    <w:p w14:paraId="7CCA5F6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10.投标文件的签署</w:t>
      </w:r>
    </w:p>
    <w:p w14:paraId="048CB6F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10.1 供应商应按本须知前附表约定的格式，编制并提交</w:t>
      </w:r>
      <w:bookmarkStart w:id="27" w:name="_Hlk93325270"/>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w:t>
      </w:r>
      <w:bookmarkEnd w:id="27"/>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文件。</w:t>
      </w:r>
    </w:p>
    <w:p w14:paraId="68689B9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10.2 投标文件应由供应商的法定代表人加盖印章，并加盖供应商公章。委托代理人须将法定代表人以书面形式出具的“法定代表人授权委托书”及其身份证复印件附在投标文件中。</w:t>
      </w:r>
    </w:p>
    <w:p w14:paraId="304F90B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10.3 投标文件不得行间插字、涂改或增删。</w:t>
      </w:r>
    </w:p>
    <w:p w14:paraId="650E834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10.4</w:t>
      </w:r>
      <w:bookmarkStart w:id="28" w:name="_Toc11556"/>
      <w:bookmarkStart w:id="29" w:name="_Toc476584424"/>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投标文件封面、投标报价表及质量要求响应表均应加盖供应商公章并经法定代表人盖章或委托代理人签字或加盖印章。投标文件封面、投标报价表及质量要求响应表不符合招标文件要求的，视为无效投标。由委托代理人签字或盖章的，在投标文件中须同时提交法定代表人授权委托书。法定代表人授权委托书格式、签字盖章及内容均应符合招标文件要求，否则法定代表人授权委托书无效。</w:t>
      </w:r>
    </w:p>
    <w:p w14:paraId="50277E6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zh-CN"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三</w:t>
      </w:r>
      <w:r>
        <w:rPr>
          <w:rFonts w:hint="eastAsia" w:ascii="黑体" w:hAnsi="黑体" w:eastAsia="黑体" w:cs="黑体"/>
          <w:color w:val="000000" w:themeColor="text1"/>
          <w:sz w:val="28"/>
          <w:szCs w:val="28"/>
          <w:highlight w:val="none"/>
          <w:lang w:val="zh-CN" w:eastAsia="zh-CN"/>
          <w14:textFill>
            <w14:solidFill>
              <w14:schemeClr w14:val="tx1"/>
            </w14:solidFill>
          </w14:textFill>
        </w:rPr>
        <w:t>、</w:t>
      </w:r>
      <w:r>
        <w:rPr>
          <w:rFonts w:hint="eastAsia" w:ascii="黑体" w:hAnsi="黑体" w:eastAsia="黑体" w:cs="黑体"/>
          <w:color w:val="000000" w:themeColor="text1"/>
          <w:sz w:val="28"/>
          <w:szCs w:val="28"/>
          <w:highlight w:val="none"/>
          <w:lang w:val="en-US" w:eastAsia="zh-CN"/>
          <w14:textFill>
            <w14:solidFill>
              <w14:schemeClr w14:val="tx1"/>
            </w14:solidFill>
          </w14:textFill>
        </w:rPr>
        <w:t>投标</w:t>
      </w:r>
      <w:r>
        <w:rPr>
          <w:rFonts w:hint="eastAsia" w:ascii="黑体" w:hAnsi="黑体" w:eastAsia="黑体" w:cs="黑体"/>
          <w:color w:val="000000" w:themeColor="text1"/>
          <w:sz w:val="28"/>
          <w:szCs w:val="28"/>
          <w:highlight w:val="none"/>
          <w:lang w:val="zh-CN" w:eastAsia="zh-CN"/>
          <w14:textFill>
            <w14:solidFill>
              <w14:schemeClr w14:val="tx1"/>
            </w14:solidFill>
          </w14:textFill>
        </w:rPr>
        <w:t>文件的</w:t>
      </w:r>
      <w:bookmarkEnd w:id="28"/>
      <w:bookmarkEnd w:id="29"/>
      <w:r>
        <w:rPr>
          <w:rFonts w:hint="eastAsia" w:ascii="黑体" w:hAnsi="黑体" w:eastAsia="黑体" w:cs="黑体"/>
          <w:color w:val="000000" w:themeColor="text1"/>
          <w:sz w:val="28"/>
          <w:szCs w:val="28"/>
          <w:highlight w:val="none"/>
          <w:lang w:val="zh-CN" w:eastAsia="zh-CN"/>
          <w14:textFill>
            <w14:solidFill>
              <w14:schemeClr w14:val="tx1"/>
            </w14:solidFill>
          </w14:textFill>
        </w:rPr>
        <w:t>提交</w:t>
      </w:r>
    </w:p>
    <w:p w14:paraId="3010F51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1.提交说明</w:t>
      </w:r>
    </w:p>
    <w:p w14:paraId="4F04B48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 供应商须按投标须知前附表要求时间地点提交投标文件。</w:t>
      </w:r>
    </w:p>
    <w:p w14:paraId="5683352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 投标文件的密封和标记</w:t>
      </w:r>
    </w:p>
    <w:p w14:paraId="47F9DF8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1.2.1 供应商投标文件正本一份和副本二份分别用信封密封，并标明项目名称、项目编号、采购人名称、供应商名称及正本和副本，并于密封袋上加盖供应商公章。</w:t>
      </w:r>
    </w:p>
    <w:p w14:paraId="5FA3811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1.2.2 密封袋上应写明：</w:t>
      </w:r>
    </w:p>
    <w:p w14:paraId="672A2C5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项目名称、项目编号、采购人名称、供应商名称（加盖供应商公章）。</w:t>
      </w:r>
    </w:p>
    <w:p w14:paraId="185325C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1.3 未按投标须知要求提交、密封和标记的投标文件，将不被接受。</w:t>
      </w:r>
    </w:p>
    <w:p w14:paraId="6D6636D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zh-CN" w:eastAsia="zh-CN"/>
          <w14:textFill>
            <w14:solidFill>
              <w14:schemeClr w14:val="tx1"/>
            </w14:solidFill>
          </w14:textFill>
        </w:rPr>
      </w:pPr>
      <w:bookmarkStart w:id="30" w:name="_Toc22066"/>
      <w:bookmarkStart w:id="31" w:name="_Toc476584425"/>
      <w:r>
        <w:rPr>
          <w:rFonts w:hint="eastAsia" w:ascii="黑体" w:hAnsi="黑体" w:eastAsia="黑体" w:cs="黑体"/>
          <w:color w:val="000000" w:themeColor="text1"/>
          <w:sz w:val="28"/>
          <w:szCs w:val="28"/>
          <w:highlight w:val="none"/>
          <w:lang w:val="en-US" w:eastAsia="zh-CN"/>
          <w14:textFill>
            <w14:solidFill>
              <w14:schemeClr w14:val="tx1"/>
            </w14:solidFill>
          </w14:textFill>
        </w:rPr>
        <w:t>四</w:t>
      </w:r>
      <w:r>
        <w:rPr>
          <w:rFonts w:hint="eastAsia" w:ascii="黑体" w:hAnsi="黑体" w:eastAsia="黑体" w:cs="黑体"/>
          <w:color w:val="000000" w:themeColor="text1"/>
          <w:sz w:val="28"/>
          <w:szCs w:val="28"/>
          <w:highlight w:val="none"/>
          <w:lang w:val="zh-CN" w:eastAsia="zh-CN"/>
          <w14:textFill>
            <w14:solidFill>
              <w14:schemeClr w14:val="tx1"/>
            </w14:solidFill>
          </w14:textFill>
        </w:rPr>
        <w:t>、</w:t>
      </w:r>
      <w:bookmarkEnd w:id="30"/>
      <w:bookmarkEnd w:id="31"/>
      <w:r>
        <w:rPr>
          <w:rFonts w:hint="eastAsia" w:ascii="黑体" w:hAnsi="黑体" w:eastAsia="黑体" w:cs="黑体"/>
          <w:color w:val="000000" w:themeColor="text1"/>
          <w:sz w:val="28"/>
          <w:szCs w:val="28"/>
          <w:highlight w:val="none"/>
          <w:lang w:val="zh-CN" w:eastAsia="zh-CN"/>
          <w14:textFill>
            <w14:solidFill>
              <w14:schemeClr w14:val="tx1"/>
            </w14:solidFill>
          </w14:textFill>
        </w:rPr>
        <w:t>开标</w:t>
      </w:r>
    </w:p>
    <w:p w14:paraId="3EFEB67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1.开标时间和地点：采购单位将在“投标须知前附表”约定的时间和地点开标，并邀请监督人员、所有供应商的法定代表人或其委托代理人按时参加。</w:t>
      </w:r>
    </w:p>
    <w:p w14:paraId="2483E9F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2.查验证件</w:t>
      </w:r>
    </w:p>
    <w:p w14:paraId="72C4B86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 采购单位审查供应商以下证件的原件，若证件不全或不符合要求，则查验不合格，由评标委员会认定其投标无效。</w:t>
      </w:r>
    </w:p>
    <w:p w14:paraId="31D62DA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法定代表人应手持法定代表人身份证明书和有效二代居民身份证或委托代理人应手持法定代表人签署的授权委托书和有效二代居民身份证（法定代表人身份证明书、授权委托书格式见附件）。</w:t>
      </w:r>
    </w:p>
    <w:p w14:paraId="5712BFA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2.2 供应商必须对其投标文件中所有资料的真实性负责。若发现供应商有弄虚作假行为的，投标无效。</w:t>
      </w:r>
    </w:p>
    <w:p w14:paraId="6608ACC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3.投标文件的有效性</w:t>
      </w:r>
    </w:p>
    <w:p w14:paraId="68590B8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3.1 投标文件有下列情形之一的，将不予受理： </w:t>
      </w:r>
    </w:p>
    <w:p w14:paraId="7F1E677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（1）逾期送达的或者未送达指定地点的； </w:t>
      </w:r>
    </w:p>
    <w:p w14:paraId="3FD2919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（2）未按招标文件要求包装、密封的。</w:t>
      </w:r>
    </w:p>
    <w:p w14:paraId="08B73DB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3.2 开标过程中发现有下列情况的，由评标委员会评审后，认定为投标无效：</w:t>
      </w:r>
    </w:p>
    <w:p w14:paraId="54BF8F4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（1）供应商未按要求参加开标会、未按要求出示原件供现场查验或经查验不合格的；</w:t>
      </w:r>
    </w:p>
    <w:p w14:paraId="4F11042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（2）投标文件封面、投标报价表及质量响应表不符合招标文件要求的；</w:t>
      </w:r>
    </w:p>
    <w:p w14:paraId="094CE2E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（3）投标报价高于最高投标限价的；</w:t>
      </w:r>
    </w:p>
    <w:p w14:paraId="37BAF41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（4）法律、法规及招标文件约定的其他情形。</w:t>
      </w:r>
    </w:p>
    <w:p w14:paraId="42A9C9F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3.3 供应商存在下列情形之一，经评标委员会评审后，认定为投标无效：</w:t>
      </w:r>
    </w:p>
    <w:p w14:paraId="141BD5E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（1）被责令停业且处于有效期内的；</w:t>
      </w:r>
    </w:p>
    <w:p w14:paraId="0F7F197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（2）财产被接管或冻结可能影响本项目正常实施的；</w:t>
      </w:r>
    </w:p>
    <w:p w14:paraId="476334D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（3）法律、法规规定及招标文件约定的其他情形。</w:t>
      </w:r>
    </w:p>
    <w:p w14:paraId="193EF02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zh-CN" w:eastAsia="zh-CN"/>
          <w14:textFill>
            <w14:solidFill>
              <w14:schemeClr w14:val="tx1"/>
            </w14:solidFill>
          </w14:textFill>
        </w:rPr>
      </w:pPr>
      <w:bookmarkStart w:id="32" w:name="_Toc22827"/>
      <w:bookmarkStart w:id="33" w:name="_Toc476584426"/>
      <w:r>
        <w:rPr>
          <w:rFonts w:hint="eastAsia" w:ascii="黑体" w:hAnsi="黑体" w:eastAsia="黑体" w:cs="黑体"/>
          <w:color w:val="000000" w:themeColor="text1"/>
          <w:sz w:val="28"/>
          <w:szCs w:val="28"/>
          <w:highlight w:val="none"/>
          <w:lang w:val="en-US" w:eastAsia="zh-CN"/>
          <w14:textFill>
            <w14:solidFill>
              <w14:schemeClr w14:val="tx1"/>
            </w14:solidFill>
          </w14:textFill>
        </w:rPr>
        <w:t>五</w:t>
      </w:r>
      <w:r>
        <w:rPr>
          <w:rFonts w:hint="eastAsia" w:ascii="黑体" w:hAnsi="黑体" w:eastAsia="黑体" w:cs="黑体"/>
          <w:color w:val="000000" w:themeColor="text1"/>
          <w:sz w:val="28"/>
          <w:szCs w:val="28"/>
          <w:highlight w:val="none"/>
          <w:lang w:val="zh-CN" w:eastAsia="zh-CN"/>
          <w14:textFill>
            <w14:solidFill>
              <w14:schemeClr w14:val="tx1"/>
            </w14:solidFill>
          </w14:textFill>
        </w:rPr>
        <w:t>、评标</w:t>
      </w:r>
      <w:bookmarkEnd w:id="32"/>
      <w:bookmarkEnd w:id="33"/>
    </w:p>
    <w:p w14:paraId="5EE57A9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评标委员会（以下简称“评委会”）：评委会由采购人依法组建。评审由5人组成的评委会进行，评委应坚持公正、公平、诚实守信、实事求是、独立评标的原则对各劳务派遣公司提供的资料进行评价，确定服务承接主体。</w:t>
      </w:r>
    </w:p>
    <w:p w14:paraId="4769EDF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2.评标方法：综合评分法。</w:t>
      </w:r>
    </w:p>
    <w:p w14:paraId="1A7A4B2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3.评标过程的保密性</w:t>
      </w:r>
    </w:p>
    <w:p w14:paraId="5058986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3.1 开标后，直到授予中标人合同止，凡是与投标文件审查、澄清、评价、比较以及授标建议等评审方面的情况，均不得向投标人或其他无关的人员透露。</w:t>
      </w:r>
    </w:p>
    <w:p w14:paraId="244ED6E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3.2 在评标过程中，投标人如向评委会成员施加任何影响，都将会导致其投标文件被拒绝。   </w:t>
      </w:r>
    </w:p>
    <w:p w14:paraId="1B88C2C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3.3 中标人确定后，采购单位不对未中标人就评标过程以及未能中标原因作出任何解释。投标人不得向评委会组成人员或其他有关人员询问评标过程的情况和要求提供材料。</w:t>
      </w:r>
    </w:p>
    <w:p w14:paraId="4A5B81D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4.评标程序</w:t>
      </w:r>
    </w:p>
    <w:p w14:paraId="6256547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评标包括投标文件符合性审查、报价评审、综合评分和确定中标候选人排序。如有任一项未通过的则不进入下一项评审。</w:t>
      </w:r>
    </w:p>
    <w:p w14:paraId="6135E48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4.1 符合性审查</w:t>
      </w:r>
    </w:p>
    <w:p w14:paraId="278263F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评委会成员依据招标文件的要求，对所有投标人提交的投标文件进行符合性审查。如果投标文件不满足符合性审查表中其中任何一项要求，评委会可认为该投标文件不符合招标文件的要求而不能通过符合性审查，评委会可拒绝对其作进一步的评审。评委会形成符合性审查结果后，填写符合性审查表。符合性审查表如下：</w:t>
      </w:r>
    </w:p>
    <w:p w14:paraId="59F92CB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p w14:paraId="6AF5774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p w14:paraId="6E64CDB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p w14:paraId="1229419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tbl>
      <w:tblPr>
        <w:tblStyle w:val="34"/>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70"/>
        <w:gridCol w:w="3225"/>
        <w:gridCol w:w="2085"/>
        <w:gridCol w:w="2005"/>
      </w:tblGrid>
      <w:tr w14:paraId="0AF2E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817" w:type="dxa"/>
            <w:gridSpan w:val="5"/>
            <w:tcBorders>
              <w:top w:val="single" w:color="auto" w:sz="4" w:space="0"/>
              <w:left w:val="single" w:color="auto" w:sz="4" w:space="0"/>
              <w:bottom w:val="single" w:color="auto" w:sz="4" w:space="0"/>
              <w:right w:val="single" w:color="auto" w:sz="4" w:space="0"/>
            </w:tcBorders>
            <w:vAlign w:val="center"/>
          </w:tcPr>
          <w:p w14:paraId="4366EE8F">
            <w:pPr>
              <w:pageBreakBefore w:val="0"/>
              <w:widowControl w:val="0"/>
              <w:kinsoku/>
              <w:wordWrap/>
              <w:overflowPunct/>
              <w:topLinePunct w:val="0"/>
              <w:autoSpaceDE/>
              <w:autoSpaceDN/>
              <w:bidi w:val="0"/>
              <w:adjustRightInd/>
              <w:snapToGrid/>
              <w:spacing w:line="460" w:lineRule="exact"/>
              <w:ind w:firstLine="480" w:firstLineChars="200"/>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符合性审查表</w:t>
            </w:r>
          </w:p>
        </w:tc>
      </w:tr>
      <w:tr w14:paraId="3B1D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17" w:type="dxa"/>
            <w:gridSpan w:val="5"/>
            <w:tcBorders>
              <w:top w:val="single" w:color="auto" w:sz="4" w:space="0"/>
              <w:left w:val="single" w:color="auto" w:sz="4" w:space="0"/>
              <w:bottom w:val="single" w:color="auto" w:sz="4" w:space="0"/>
              <w:right w:val="single" w:color="auto" w:sz="4" w:space="0"/>
            </w:tcBorders>
          </w:tcPr>
          <w:p w14:paraId="31D1E519">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投标人：</w:t>
            </w:r>
          </w:p>
        </w:tc>
      </w:tr>
      <w:tr w14:paraId="383F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17" w:type="dxa"/>
            <w:gridSpan w:val="5"/>
            <w:tcBorders>
              <w:top w:val="single" w:color="auto" w:sz="4" w:space="0"/>
              <w:left w:val="single" w:color="auto" w:sz="4" w:space="0"/>
              <w:bottom w:val="single" w:color="auto" w:sz="4" w:space="0"/>
              <w:right w:val="single" w:color="auto" w:sz="4" w:space="0"/>
            </w:tcBorders>
          </w:tcPr>
          <w:p w14:paraId="576750A0">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一、符合性审查指标</w:t>
            </w:r>
          </w:p>
        </w:tc>
      </w:tr>
      <w:tr w14:paraId="13E3B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1295A2A">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序号</w:t>
            </w:r>
          </w:p>
        </w:tc>
        <w:tc>
          <w:tcPr>
            <w:tcW w:w="1770" w:type="dxa"/>
            <w:tcBorders>
              <w:top w:val="single" w:color="auto" w:sz="4" w:space="0"/>
              <w:left w:val="single" w:color="auto" w:sz="4" w:space="0"/>
              <w:bottom w:val="single" w:color="auto" w:sz="4" w:space="0"/>
              <w:right w:val="single" w:color="auto" w:sz="4" w:space="0"/>
            </w:tcBorders>
            <w:vAlign w:val="center"/>
          </w:tcPr>
          <w:p w14:paraId="02126B7A">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指标名称</w:t>
            </w:r>
          </w:p>
        </w:tc>
        <w:tc>
          <w:tcPr>
            <w:tcW w:w="3225" w:type="dxa"/>
            <w:tcBorders>
              <w:top w:val="single" w:color="auto" w:sz="4" w:space="0"/>
              <w:left w:val="single" w:color="auto" w:sz="4" w:space="0"/>
              <w:bottom w:val="single" w:color="auto" w:sz="4" w:space="0"/>
              <w:right w:val="single" w:color="auto" w:sz="4" w:space="0"/>
            </w:tcBorders>
            <w:vAlign w:val="center"/>
          </w:tcPr>
          <w:p w14:paraId="1C190238">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指标要求</w:t>
            </w:r>
          </w:p>
        </w:tc>
        <w:tc>
          <w:tcPr>
            <w:tcW w:w="2085" w:type="dxa"/>
            <w:tcBorders>
              <w:top w:val="single" w:color="auto" w:sz="4" w:space="0"/>
              <w:left w:val="single" w:color="auto" w:sz="4" w:space="0"/>
              <w:bottom w:val="single" w:color="auto" w:sz="4" w:space="0"/>
              <w:right w:val="single" w:color="auto" w:sz="4" w:space="0"/>
            </w:tcBorders>
          </w:tcPr>
          <w:p w14:paraId="15BB35D5">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是否通过</w:t>
            </w:r>
          </w:p>
          <w:p w14:paraId="466039D9">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（是√；否×)</w:t>
            </w:r>
          </w:p>
        </w:tc>
        <w:tc>
          <w:tcPr>
            <w:tcW w:w="2005" w:type="dxa"/>
            <w:tcBorders>
              <w:top w:val="single" w:color="auto" w:sz="4" w:space="0"/>
              <w:left w:val="single" w:color="auto" w:sz="4" w:space="0"/>
              <w:bottom w:val="single" w:color="auto" w:sz="4" w:space="0"/>
              <w:right w:val="single" w:color="auto" w:sz="4" w:space="0"/>
            </w:tcBorders>
            <w:vAlign w:val="center"/>
          </w:tcPr>
          <w:p w14:paraId="7FB98493">
            <w:pPr>
              <w:pageBreakBefore w:val="0"/>
              <w:widowControl w:val="0"/>
              <w:kinsoku/>
              <w:wordWrap/>
              <w:overflowPunct/>
              <w:topLinePunct w:val="0"/>
              <w:autoSpaceDE/>
              <w:autoSpaceDN/>
              <w:bidi w:val="0"/>
              <w:adjustRightInd/>
              <w:snapToGrid/>
              <w:spacing w:line="460" w:lineRule="exact"/>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投标文件格式或递交资料要求</w:t>
            </w:r>
          </w:p>
        </w:tc>
      </w:tr>
      <w:tr w14:paraId="1981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9"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40961336">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w:t>
            </w:r>
          </w:p>
        </w:tc>
        <w:tc>
          <w:tcPr>
            <w:tcW w:w="1770" w:type="dxa"/>
            <w:tcBorders>
              <w:top w:val="single" w:color="auto" w:sz="4" w:space="0"/>
              <w:left w:val="single" w:color="auto" w:sz="4" w:space="0"/>
              <w:bottom w:val="single" w:color="auto" w:sz="4" w:space="0"/>
              <w:right w:val="single" w:color="auto" w:sz="4" w:space="0"/>
            </w:tcBorders>
            <w:vAlign w:val="center"/>
          </w:tcPr>
          <w:p w14:paraId="44CF0CFB">
            <w:pPr>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供应商资格要求</w:t>
            </w:r>
          </w:p>
        </w:tc>
        <w:tc>
          <w:tcPr>
            <w:tcW w:w="3225" w:type="dxa"/>
            <w:tcBorders>
              <w:top w:val="single" w:color="auto" w:sz="4" w:space="0"/>
              <w:left w:val="single" w:color="auto" w:sz="4" w:space="0"/>
              <w:bottom w:val="single" w:color="auto" w:sz="4" w:space="0"/>
              <w:right w:val="single" w:color="auto" w:sz="4" w:space="0"/>
            </w:tcBorders>
            <w:vAlign w:val="center"/>
          </w:tcPr>
          <w:p w14:paraId="68E03511">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详见招标公告</w:t>
            </w:r>
          </w:p>
        </w:tc>
        <w:tc>
          <w:tcPr>
            <w:tcW w:w="2085" w:type="dxa"/>
            <w:tcBorders>
              <w:top w:val="single" w:color="auto" w:sz="4" w:space="0"/>
              <w:left w:val="single" w:color="auto" w:sz="4" w:space="0"/>
              <w:bottom w:val="single" w:color="auto" w:sz="4" w:space="0"/>
              <w:right w:val="single" w:color="auto" w:sz="4" w:space="0"/>
            </w:tcBorders>
          </w:tcPr>
          <w:p w14:paraId="7EF83A89">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2005" w:type="dxa"/>
            <w:tcBorders>
              <w:top w:val="single" w:color="auto" w:sz="4" w:space="0"/>
              <w:left w:val="single" w:color="auto" w:sz="4" w:space="0"/>
              <w:bottom w:val="single" w:color="auto" w:sz="4" w:space="0"/>
              <w:right w:val="single" w:color="auto" w:sz="4" w:space="0"/>
            </w:tcBorders>
            <w:vAlign w:val="center"/>
          </w:tcPr>
          <w:p w14:paraId="1DDE7068">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r>
      <w:tr w14:paraId="09BE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 w:hRule="atLeast"/>
          <w:jc w:val="center"/>
        </w:trPr>
        <w:tc>
          <w:tcPr>
            <w:tcW w:w="732" w:type="dxa"/>
            <w:vMerge w:val="restart"/>
            <w:tcBorders>
              <w:top w:val="single" w:color="auto" w:sz="4" w:space="0"/>
              <w:left w:val="single" w:color="auto" w:sz="4" w:space="0"/>
              <w:right w:val="single" w:color="auto" w:sz="4" w:space="0"/>
            </w:tcBorders>
            <w:vAlign w:val="center"/>
          </w:tcPr>
          <w:p w14:paraId="544576D1">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w:t>
            </w:r>
          </w:p>
        </w:tc>
        <w:tc>
          <w:tcPr>
            <w:tcW w:w="1770" w:type="dxa"/>
            <w:vMerge w:val="restart"/>
            <w:tcBorders>
              <w:top w:val="single" w:color="auto" w:sz="4" w:space="0"/>
              <w:left w:val="single" w:color="auto" w:sz="4" w:space="0"/>
              <w:right w:val="single" w:color="auto" w:sz="4" w:space="0"/>
            </w:tcBorders>
            <w:vAlign w:val="center"/>
          </w:tcPr>
          <w:p w14:paraId="33E232F8">
            <w:pPr>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投标文件规范性</w:t>
            </w:r>
          </w:p>
        </w:tc>
        <w:tc>
          <w:tcPr>
            <w:tcW w:w="3225" w:type="dxa"/>
            <w:tcBorders>
              <w:top w:val="single" w:color="auto" w:sz="4" w:space="0"/>
              <w:left w:val="single" w:color="auto" w:sz="4" w:space="0"/>
              <w:bottom w:val="single" w:color="auto" w:sz="4" w:space="0"/>
              <w:right w:val="single" w:color="auto" w:sz="4" w:space="0"/>
            </w:tcBorders>
            <w:vAlign w:val="center"/>
          </w:tcPr>
          <w:p w14:paraId="15F18BBF">
            <w:pPr>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（1）投标人所投设备是否完全符合招标文件服务需求要求。</w:t>
            </w:r>
          </w:p>
        </w:tc>
        <w:tc>
          <w:tcPr>
            <w:tcW w:w="2085" w:type="dxa"/>
            <w:tcBorders>
              <w:top w:val="single" w:color="auto" w:sz="4" w:space="0"/>
              <w:left w:val="single" w:color="auto" w:sz="4" w:space="0"/>
              <w:bottom w:val="single" w:color="auto" w:sz="4" w:space="0"/>
              <w:right w:val="single" w:color="auto" w:sz="4" w:space="0"/>
            </w:tcBorders>
          </w:tcPr>
          <w:p w14:paraId="77D8E3EA">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2005" w:type="dxa"/>
            <w:vMerge w:val="restart"/>
            <w:tcBorders>
              <w:top w:val="single" w:color="auto" w:sz="4" w:space="0"/>
              <w:left w:val="single" w:color="auto" w:sz="4" w:space="0"/>
              <w:right w:val="single" w:color="auto" w:sz="4" w:space="0"/>
            </w:tcBorders>
            <w:vAlign w:val="center"/>
          </w:tcPr>
          <w:p w14:paraId="5B2C68D7">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r>
      <w:tr w14:paraId="67341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 w:hRule="atLeast"/>
          <w:jc w:val="center"/>
        </w:trPr>
        <w:tc>
          <w:tcPr>
            <w:tcW w:w="732" w:type="dxa"/>
            <w:vMerge w:val="continue"/>
            <w:tcBorders>
              <w:left w:val="single" w:color="auto" w:sz="4" w:space="0"/>
              <w:right w:val="single" w:color="auto" w:sz="4" w:space="0"/>
            </w:tcBorders>
            <w:vAlign w:val="center"/>
          </w:tcPr>
          <w:p w14:paraId="1D6D2A6B">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1770" w:type="dxa"/>
            <w:vMerge w:val="continue"/>
            <w:tcBorders>
              <w:left w:val="single" w:color="auto" w:sz="4" w:space="0"/>
              <w:right w:val="single" w:color="auto" w:sz="4" w:space="0"/>
            </w:tcBorders>
            <w:vAlign w:val="center"/>
          </w:tcPr>
          <w:p w14:paraId="20518FCC">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3225" w:type="dxa"/>
            <w:tcBorders>
              <w:top w:val="single" w:color="auto" w:sz="4" w:space="0"/>
              <w:left w:val="single" w:color="auto" w:sz="4" w:space="0"/>
              <w:bottom w:val="single" w:color="auto" w:sz="4" w:space="0"/>
              <w:right w:val="single" w:color="auto" w:sz="4" w:space="0"/>
            </w:tcBorders>
            <w:vAlign w:val="center"/>
          </w:tcPr>
          <w:p w14:paraId="34DA7000">
            <w:pPr>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（2）投标文件是否按招标文件的要求进行密封、提交和标记。</w:t>
            </w:r>
          </w:p>
        </w:tc>
        <w:tc>
          <w:tcPr>
            <w:tcW w:w="2085" w:type="dxa"/>
            <w:tcBorders>
              <w:top w:val="single" w:color="auto" w:sz="4" w:space="0"/>
              <w:left w:val="single" w:color="auto" w:sz="4" w:space="0"/>
              <w:bottom w:val="single" w:color="auto" w:sz="4" w:space="0"/>
              <w:right w:val="single" w:color="auto" w:sz="4" w:space="0"/>
            </w:tcBorders>
          </w:tcPr>
          <w:p w14:paraId="22099C7B">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2005" w:type="dxa"/>
            <w:vMerge w:val="continue"/>
            <w:tcBorders>
              <w:left w:val="single" w:color="auto" w:sz="4" w:space="0"/>
              <w:right w:val="single" w:color="auto" w:sz="4" w:space="0"/>
            </w:tcBorders>
            <w:vAlign w:val="center"/>
          </w:tcPr>
          <w:p w14:paraId="55B12D7F">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r>
      <w:tr w14:paraId="22E78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jc w:val="center"/>
        </w:trPr>
        <w:tc>
          <w:tcPr>
            <w:tcW w:w="732" w:type="dxa"/>
            <w:vMerge w:val="continue"/>
            <w:tcBorders>
              <w:left w:val="single" w:color="auto" w:sz="4" w:space="0"/>
              <w:bottom w:val="single" w:color="auto" w:sz="4" w:space="0"/>
              <w:right w:val="single" w:color="auto" w:sz="4" w:space="0"/>
            </w:tcBorders>
            <w:vAlign w:val="center"/>
          </w:tcPr>
          <w:p w14:paraId="29C62273">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1770" w:type="dxa"/>
            <w:vMerge w:val="continue"/>
            <w:tcBorders>
              <w:left w:val="single" w:color="auto" w:sz="4" w:space="0"/>
              <w:bottom w:val="single" w:color="auto" w:sz="4" w:space="0"/>
              <w:right w:val="single" w:color="auto" w:sz="4" w:space="0"/>
            </w:tcBorders>
            <w:vAlign w:val="center"/>
          </w:tcPr>
          <w:p w14:paraId="15B20366">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3225" w:type="dxa"/>
            <w:tcBorders>
              <w:top w:val="single" w:color="auto" w:sz="4" w:space="0"/>
              <w:left w:val="single" w:color="auto" w:sz="4" w:space="0"/>
              <w:bottom w:val="single" w:color="auto" w:sz="4" w:space="0"/>
              <w:right w:val="single" w:color="auto" w:sz="4" w:space="0"/>
            </w:tcBorders>
            <w:vAlign w:val="center"/>
          </w:tcPr>
          <w:p w14:paraId="714DE70F">
            <w:pPr>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（3）招标文件要求提交的各种资格证明文件是否真实、完整、合法、有效。</w:t>
            </w:r>
          </w:p>
        </w:tc>
        <w:tc>
          <w:tcPr>
            <w:tcW w:w="2085" w:type="dxa"/>
            <w:tcBorders>
              <w:top w:val="single" w:color="auto" w:sz="4" w:space="0"/>
              <w:left w:val="single" w:color="auto" w:sz="4" w:space="0"/>
              <w:bottom w:val="single" w:color="auto" w:sz="4" w:space="0"/>
              <w:right w:val="single" w:color="auto" w:sz="4" w:space="0"/>
            </w:tcBorders>
          </w:tcPr>
          <w:p w14:paraId="7C7F611F">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2005" w:type="dxa"/>
            <w:vMerge w:val="continue"/>
            <w:tcBorders>
              <w:left w:val="single" w:color="auto" w:sz="4" w:space="0"/>
              <w:bottom w:val="single" w:color="auto" w:sz="4" w:space="0"/>
              <w:right w:val="single" w:color="auto" w:sz="4" w:space="0"/>
            </w:tcBorders>
            <w:vAlign w:val="center"/>
          </w:tcPr>
          <w:p w14:paraId="0E0CCCDC">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r>
      <w:tr w14:paraId="0965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14:paraId="280843F4">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p>
        </w:tc>
        <w:tc>
          <w:tcPr>
            <w:tcW w:w="1770" w:type="dxa"/>
            <w:tcBorders>
              <w:top w:val="single" w:color="auto" w:sz="4" w:space="0"/>
              <w:left w:val="single" w:color="auto" w:sz="4" w:space="0"/>
              <w:bottom w:val="single" w:color="auto" w:sz="4" w:space="0"/>
              <w:right w:val="single" w:color="auto" w:sz="4" w:space="0"/>
            </w:tcBorders>
            <w:vAlign w:val="center"/>
          </w:tcPr>
          <w:p w14:paraId="684554C1">
            <w:pPr>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其他要求</w:t>
            </w:r>
          </w:p>
        </w:tc>
        <w:tc>
          <w:tcPr>
            <w:tcW w:w="3225" w:type="dxa"/>
            <w:tcBorders>
              <w:top w:val="single" w:color="auto" w:sz="4" w:space="0"/>
              <w:left w:val="single" w:color="auto" w:sz="4" w:space="0"/>
              <w:bottom w:val="single" w:color="auto" w:sz="4" w:space="0"/>
              <w:right w:val="single" w:color="auto" w:sz="4" w:space="0"/>
            </w:tcBorders>
            <w:vAlign w:val="center"/>
          </w:tcPr>
          <w:p w14:paraId="68D91373">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符合招标文件要求</w:t>
            </w:r>
          </w:p>
        </w:tc>
        <w:tc>
          <w:tcPr>
            <w:tcW w:w="2085" w:type="dxa"/>
            <w:tcBorders>
              <w:top w:val="single" w:color="auto" w:sz="4" w:space="0"/>
              <w:left w:val="single" w:color="auto" w:sz="4" w:space="0"/>
              <w:bottom w:val="single" w:color="auto" w:sz="4" w:space="0"/>
              <w:right w:val="single" w:color="auto" w:sz="4" w:space="0"/>
            </w:tcBorders>
          </w:tcPr>
          <w:p w14:paraId="7F79FEAE">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2005" w:type="dxa"/>
            <w:tcBorders>
              <w:top w:val="single" w:color="auto" w:sz="4" w:space="0"/>
              <w:left w:val="single" w:color="auto" w:sz="4" w:space="0"/>
              <w:bottom w:val="single" w:color="auto" w:sz="4" w:space="0"/>
              <w:right w:val="single" w:color="auto" w:sz="4" w:space="0"/>
            </w:tcBorders>
            <w:vAlign w:val="center"/>
          </w:tcPr>
          <w:p w14:paraId="227F16B3">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r>
      <w:tr w14:paraId="0222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17" w:type="dxa"/>
            <w:gridSpan w:val="5"/>
            <w:tcBorders>
              <w:top w:val="single" w:color="auto" w:sz="4" w:space="0"/>
              <w:left w:val="single" w:color="auto" w:sz="4" w:space="0"/>
              <w:bottom w:val="single" w:color="auto" w:sz="4" w:space="0"/>
              <w:right w:val="single" w:color="auto" w:sz="4" w:space="0"/>
            </w:tcBorders>
          </w:tcPr>
          <w:p w14:paraId="5C2DF796">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评审指标通过标准：投标人必须通过上述全部指标。</w:t>
            </w:r>
          </w:p>
        </w:tc>
      </w:tr>
      <w:tr w14:paraId="63CB4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jc w:val="center"/>
        </w:trPr>
        <w:tc>
          <w:tcPr>
            <w:tcW w:w="9817" w:type="dxa"/>
            <w:gridSpan w:val="5"/>
            <w:tcBorders>
              <w:top w:val="single" w:color="auto" w:sz="4" w:space="0"/>
              <w:left w:val="single" w:color="auto" w:sz="4" w:space="0"/>
              <w:bottom w:val="single" w:color="auto" w:sz="4" w:space="0"/>
              <w:right w:val="single" w:color="auto" w:sz="4" w:space="0"/>
            </w:tcBorders>
          </w:tcPr>
          <w:p w14:paraId="6FC89CBF">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评委签字：</w:t>
            </w:r>
          </w:p>
          <w:p w14:paraId="41EA3F54">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评审时间：</w:t>
            </w:r>
          </w:p>
        </w:tc>
      </w:tr>
      <w:tr w14:paraId="55D1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9" w:hRule="atLeast"/>
          <w:jc w:val="center"/>
        </w:trPr>
        <w:tc>
          <w:tcPr>
            <w:tcW w:w="9817" w:type="dxa"/>
            <w:gridSpan w:val="5"/>
            <w:tcBorders>
              <w:top w:val="single" w:color="auto" w:sz="4" w:space="0"/>
              <w:left w:val="single" w:color="auto" w:sz="4" w:space="0"/>
              <w:bottom w:val="single" w:color="auto" w:sz="4" w:space="0"/>
              <w:right w:val="single" w:color="auto" w:sz="4" w:space="0"/>
            </w:tcBorders>
          </w:tcPr>
          <w:p w14:paraId="0897563C">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注： </w:t>
            </w:r>
          </w:p>
          <w:p w14:paraId="38B17624">
            <w:pPr>
              <w:pageBreakBefore w:val="0"/>
              <w:widowControl w:val="0"/>
              <w:numPr>
                <w:ilvl w:val="0"/>
                <w:numId w:val="0"/>
              </w:numPr>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1.招标文件所有要求提供复印件或影印件或扫描件的，均须加盖投标人公章。</w:t>
            </w:r>
          </w:p>
          <w:p w14:paraId="1E169E54">
            <w:pPr>
              <w:pageBreakBefore w:val="0"/>
              <w:widowControl w:val="0"/>
              <w:numPr>
                <w:ilvl w:val="0"/>
                <w:numId w:val="0"/>
              </w:numPr>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2.若在投标文件中未提供相应复印件或影印件或扫描件，视为投标无效。</w:t>
            </w:r>
          </w:p>
          <w:p w14:paraId="654251D0">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3.投标人须对提供证明材料的真实性负责，若所提供的资料为虚假的，按相关规定处理。</w:t>
            </w:r>
          </w:p>
        </w:tc>
      </w:tr>
    </w:tbl>
    <w:p w14:paraId="54C6241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p w14:paraId="750DF04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4.2 报价评审：投标报价不得超过最高投标限价，否则为无效报价，即报价评审不通过。</w:t>
      </w:r>
    </w:p>
    <w:p w14:paraId="5235813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4.3 综合评分（满分100分）</w:t>
      </w:r>
    </w:p>
    <w:p w14:paraId="338B8EED">
      <w:pPr>
        <w:pageBreakBefore w:val="0"/>
        <w:widowControl w:val="0"/>
        <w:kinsoku/>
        <w:wordWrap/>
        <w:overflowPunct/>
        <w:topLinePunct w:val="0"/>
        <w:autoSpaceDE/>
        <w:autoSpaceDN/>
        <w:bidi w:val="0"/>
        <w:adjustRightInd/>
        <w:snapToGrid/>
        <w:spacing w:line="460" w:lineRule="exact"/>
        <w:ind w:firstLine="560" w:firstLineChars="200"/>
        <w:textAlignment w:val="auto"/>
        <w:rPr>
          <w:rFonts w:ascii="黑体" w:hAnsi="黑体" w:eastAsia="黑体"/>
          <w:b w:val="0"/>
          <w:sz w:val="28"/>
          <w:szCs w:val="28"/>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符合性审查、报价评审结束后，评委会各成员按照招标文件评分标准以及权重分配的规定，就各有效投标人的技术状况、商务状况及其对招标文件要求的响应情况进行评议和比较，并逐一独立评分，投标人的最终得分为各评委评分的平均值（平均值计算精确至小数点后二位，小数点后第三位四舍五入）。</w:t>
      </w:r>
    </w:p>
    <w:p w14:paraId="5760AEED">
      <w:pPr>
        <w:pageBreakBefore w:val="0"/>
        <w:widowControl w:val="0"/>
        <w:kinsoku/>
        <w:wordWrap/>
        <w:overflowPunct/>
        <w:topLinePunct w:val="0"/>
        <w:autoSpaceDE/>
        <w:autoSpaceDN/>
        <w:bidi w:val="0"/>
        <w:adjustRightInd/>
        <w:snapToGrid/>
        <w:spacing w:line="460" w:lineRule="exact"/>
        <w:ind w:firstLine="720" w:firstLineChars="200"/>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p>
    <w:p w14:paraId="5F3634B4">
      <w:pPr>
        <w:pageBreakBefore w:val="0"/>
        <w:widowControl w:val="0"/>
        <w:numPr>
          <w:ilvl w:val="0"/>
          <w:numId w:val="0"/>
        </w:numPr>
        <w:kinsoku/>
        <w:wordWrap/>
        <w:overflowPunct/>
        <w:topLinePunct w:val="0"/>
        <w:autoSpaceDE/>
        <w:autoSpaceDN/>
        <w:bidi w:val="0"/>
        <w:adjustRightInd/>
        <w:snapToGrid/>
        <w:spacing w:line="460" w:lineRule="exact"/>
        <w:ind w:firstLine="720" w:firstLineChars="200"/>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kern w:val="2"/>
          <w:sz w:val="36"/>
          <w:szCs w:val="36"/>
          <w:lang w:val="en-US" w:eastAsia="zh-CN" w:bidi="ar-SA"/>
          <w14:textFill>
            <w14:solidFill>
              <w14:schemeClr w14:val="tx1"/>
            </w14:solidFill>
          </w14:textFill>
        </w:rPr>
        <w:t>第三章</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采购需求</w:t>
      </w:r>
      <w:bookmarkEnd w:id="3"/>
    </w:p>
    <w:p w14:paraId="286A2ED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前注：</w:t>
      </w:r>
    </w:p>
    <w:p w14:paraId="4AE4F1B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bookmarkStart w:id="34" w:name="_Toc107228564"/>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本采购需求中提出的服务方案仅为参考，如无明确限制，投标人可以进行优化，提供满足采购人实际需要的更优（或者性能实质上不低于的）服务方案，且此方案须经评标委员会评审认可。</w:t>
      </w:r>
    </w:p>
    <w:p w14:paraId="3BC722A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一、项目概况</w:t>
      </w:r>
    </w:p>
    <w:p w14:paraId="590923B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1.项目名称：池州市妇女儿童医院（池州市妇幼保健院）劳务派遣服务采购项目。</w:t>
      </w:r>
    </w:p>
    <w:p w14:paraId="153D1AD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2.招标内容：采购一家劳务派遣公司为池州市妇女儿童医院（池州市妇幼保健院）提供常年劳务派遣服务。</w:t>
      </w:r>
    </w:p>
    <w:p w14:paraId="4660F3F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3.招标方式：公开招标。</w:t>
      </w:r>
    </w:p>
    <w:p w14:paraId="182D01F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二、采购需求</w:t>
      </w:r>
    </w:p>
    <w:p w14:paraId="268892F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具体内容如下:</w:t>
      </w:r>
    </w:p>
    <w:p w14:paraId="3C17A35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供应商按照医院的需要，为医院提供临时性、辅助性或者替代性的工作岗位包括但不限于非医疗核心岗位的劳务人员。承诺但不限于发布公告、接受报名、资质审核、初步测评、组织现场考试、通知体检、考察、公示等一切考务工作，确保能胜任岗位。</w:t>
      </w:r>
    </w:p>
    <w:p w14:paraId="7AFC2B7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2.供应商与劳务派遣工作人员签订合同，提供合同管理等服务，履行法律法规及劳务派遣、用人相关规章制度中的权利和义务。</w:t>
      </w:r>
    </w:p>
    <w:p w14:paraId="127901B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3.供应商按照医院需求及时向工作地点提供劳务服务。</w:t>
      </w:r>
    </w:p>
    <w:p w14:paraId="01E45D1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供应商根据国家和池州市有关规定负责为劳务人员代发工资、根据社会保险基数审核、计算、申报、缴纳基本养老、失业、医疗、工伤等社会保险费。为超龄人员缴纳意外保险费用。在医院资金没有支付到位的情况下，供应商自愿先行承担（最长时间不超过3个月）以上资金。</w:t>
      </w:r>
    </w:p>
    <w:p w14:paraId="331D751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5.供应商应执行国家规定的劳动保护各项政策、规章制度。</w:t>
      </w:r>
    </w:p>
    <w:p w14:paraId="1138E95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6.供应商应了解掌握派遣人员的情况，规范劳务用工行为，并为派遣人员建立人事劳资档案。</w:t>
      </w:r>
    </w:p>
    <w:p w14:paraId="4270474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7.按照国家的有关规定，供应商和医院协商共同处理派遣人员在劳务期间发生的伤亡事故和劳动争议，共同做好善后工作。（派遣单位有为派遣员工缴纳工伤保险的义务，当员工受伤时，应该由派遣单位申请工伤认定，用工单位协助调查核实工伤的事实。所以，员工在工作时间、场所或上下班途中受伤的，应该第一时间接受治疗并申请劳务派遣单位进行工伤认定。）</w:t>
      </w:r>
    </w:p>
    <w:p w14:paraId="6915415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8.派出的派遣人员必须严格遵守各项规章制度和操作规程；严格遵守医院的劳动纪律和服务规范；自觉遵守职业道德和社会公德；爱护医院的公共财产；严守医院的商业秘密；积极参加医院组织的培训，以不断提高思想觉悟和职业技能。</w:t>
      </w:r>
    </w:p>
    <w:p w14:paraId="38FB67D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9.派遣人员违反法律、法规和医院依法制定的有关规定，医院提出退回要求的，由供应商负责解除或终止派遣人员的劳动合同。</w:t>
      </w:r>
    </w:p>
    <w:p w14:paraId="6B8FC35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三、服务期限</w:t>
      </w:r>
    </w:p>
    <w:p w14:paraId="35742DA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三年（服务期限内，合同每年一签，视服务质量决定是否续签合同）。</w:t>
      </w:r>
    </w:p>
    <w:p w14:paraId="449A6F4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四、最高限价</w:t>
      </w:r>
    </w:p>
    <w:p w14:paraId="5634ECAF">
      <w:pPr>
        <w:pStyle w:val="15"/>
        <w:keepNext w:val="0"/>
        <w:keepLines w:val="0"/>
        <w:pageBreakBefore w:val="0"/>
        <w:kinsoku/>
        <w:wordWrap/>
        <w:overflowPunct/>
        <w:topLinePunct w:val="0"/>
        <w:autoSpaceDE/>
        <w:autoSpaceDN/>
        <w:bidi w:val="0"/>
        <w:adjustRightInd/>
        <w:snapToGrid/>
        <w:spacing w:after="0" w:line="460" w:lineRule="exact"/>
        <w:ind w:firstLine="560" w:firstLineChars="200"/>
        <w:textAlignment w:val="auto"/>
        <w:rPr>
          <w:rFonts w:hint="default" w:ascii="仿宋" w:hAnsi="仿宋" w:eastAsia="仿宋" w:cs="仿宋"/>
          <w:b w:val="0"/>
          <w:bCs/>
          <w:color w:val="FF0000"/>
          <w:kern w:val="2"/>
          <w:sz w:val="28"/>
          <w:szCs w:val="28"/>
          <w:lang w:val="en-US" w:eastAsia="zh-CN" w:bidi="ar-SA"/>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劳务派遣公司收取管理服务费用的最高限价：每人每月60元，高于其价格作为无效报价处理；报价包含全部服务费用，无隐形收费。</w:t>
      </w:r>
    </w:p>
    <w:p w14:paraId="25A36DF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五、支付费用</w:t>
      </w:r>
    </w:p>
    <w:p w14:paraId="3D882D5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1.支付被派遣人员的劳动报酬；</w:t>
      </w:r>
    </w:p>
    <w:p w14:paraId="0A55DFF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2.支付被派遣人员的社会保险费，包含个人缴纳及单位缴纳部分（社会保险缴费基数以不低于池州市人社局规定的年度最低缴费基数为准）；</w:t>
      </w:r>
    </w:p>
    <w:p w14:paraId="2CCFB1E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3.支付劳务派遣公司的劳务派遣管理服务费；</w:t>
      </w:r>
    </w:p>
    <w:p w14:paraId="45274B3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firstLine="560" w:firstLineChars="200"/>
        <w:jc w:val="both"/>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4.支付应医院要求劳务派遣公司解聘被派遣人员所产生的符合相关法律法规规定的经济补偿金、赔偿金等；</w:t>
      </w:r>
    </w:p>
    <w:p w14:paraId="7000CD2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5.被派遣人员因工作原因受到事故伤害或者患职业病，且经工伤认定的，根据《工伤保险条例》规定用人</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单位</w: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应承担的费用，由我院支付。</w:t>
      </w:r>
    </w:p>
    <w:p w14:paraId="6603D0E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六、付款方式</w:t>
      </w:r>
    </w:p>
    <w:p w14:paraId="61C4887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医院</w:t>
      </w:r>
      <w:r>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t>每月</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10</w:t>
      </w:r>
      <w:r>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t>日前将被派遣人员</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实际产生应付的劳务费用（劳动报酬、社会保险费、管理服务费、加班费等）</w:t>
      </w:r>
      <w:r>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t>支付给</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劳务派遣公司</w:t>
      </w:r>
      <w:r>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劳务派遣公司转账至</w:t>
      </w:r>
      <w:r>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t>被派遣人员</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银行账户</w:t>
      </w:r>
      <w:r>
        <w:rPr>
          <w:rFonts w:hint="default" w:ascii="仿宋_GB2312" w:hAnsi="仿宋_GB2312" w:eastAsia="仿宋_GB2312" w:cs="仿宋_GB2312"/>
          <w:color w:val="000000" w:themeColor="text1"/>
          <w:sz w:val="28"/>
          <w:szCs w:val="28"/>
          <w:highlight w:val="none"/>
          <w:lang w:val="en-US" w:eastAsia="zh-CN"/>
          <w14:textFill>
            <w14:solidFill>
              <w14:schemeClr w14:val="tx1"/>
            </w14:solidFill>
          </w14:textFill>
        </w:rPr>
        <w:t>，并代扣代缴个人所得税</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、社会保险费；</w:t>
      </w:r>
    </w:p>
    <w:p w14:paraId="420C314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2.派遣人员工资应由劳务派遣公司在每月15日前支付；</w:t>
      </w:r>
    </w:p>
    <w:p w14:paraId="1112011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3.医院支付给劳务派遣公司的相关劳务费用，劳务派遣公司必须开具正式劳务费发票给医院。</w:t>
      </w:r>
    </w:p>
    <w:p w14:paraId="495B38E1">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kern w:val="2"/>
          <w:sz w:val="36"/>
          <w:szCs w:val="36"/>
          <w:lang w:val="en-US" w:eastAsia="zh-CN" w:bidi="ar-SA"/>
          <w14:textFill>
            <w14:solidFill>
              <w14:schemeClr w14:val="tx1"/>
            </w14:solidFill>
          </w14:textFill>
        </w:rPr>
        <w:t xml:space="preserve">第四章 </w:t>
      </w:r>
      <w:r>
        <w:rPr>
          <w:rFonts w:hint="eastAsia" w:ascii="黑体" w:hAnsi="黑体" w:eastAsia="黑体" w:cs="黑体"/>
          <w:color w:val="000000" w:themeColor="text1"/>
          <w:sz w:val="36"/>
          <w:szCs w:val="36"/>
          <w:highlight w:val="none"/>
          <w:lang w:val="en-US" w:eastAsia="zh-CN"/>
          <w14:textFill>
            <w14:solidFill>
              <w14:schemeClr w14:val="tx1"/>
            </w14:solidFill>
          </w14:textFill>
        </w:rPr>
        <w:t>评标方法和标准</w:t>
      </w:r>
      <w:bookmarkEnd w:id="34"/>
    </w:p>
    <w:p w14:paraId="1EC13A24">
      <w:pPr>
        <w:pageBreakBefore w:val="0"/>
        <w:widowControl w:val="0"/>
        <w:numPr>
          <w:ilvl w:val="0"/>
          <w:numId w:val="0"/>
        </w:numPr>
        <w:kinsoku/>
        <w:wordWrap/>
        <w:overflowPunct/>
        <w:topLinePunct w:val="0"/>
        <w:autoSpaceDE/>
        <w:autoSpaceDN/>
        <w:bidi w:val="0"/>
        <w:adjustRightInd/>
        <w:snapToGrid/>
        <w:spacing w:line="460" w:lineRule="exact"/>
        <w:ind w:leftChars="200"/>
        <w:jc w:val="both"/>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p>
    <w:p w14:paraId="4FAAA34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bookmarkStart w:id="35" w:name="_Toc19917"/>
      <w:r>
        <w:rPr>
          <w:rFonts w:hint="eastAsia" w:ascii="黑体" w:hAnsi="黑体" w:eastAsia="黑体" w:cs="黑体"/>
          <w:color w:val="000000" w:themeColor="text1"/>
          <w:sz w:val="28"/>
          <w:szCs w:val="28"/>
          <w:highlight w:val="none"/>
          <w:lang w:val="en-US" w:eastAsia="zh-CN"/>
          <w14:textFill>
            <w14:solidFill>
              <w14:schemeClr w14:val="tx1"/>
            </w14:solidFill>
          </w14:textFill>
        </w:rPr>
        <w:t>一、总则</w:t>
      </w:r>
    </w:p>
    <w:p w14:paraId="10E3DCD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本项目将按照招标文件“第二章 投标人须知”的相关要求及本章的规定评标。</w:t>
      </w:r>
    </w:p>
    <w:p w14:paraId="57F73EA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黑体"/>
          <w:color w:val="000000" w:themeColor="text1"/>
          <w:sz w:val="28"/>
          <w:szCs w:val="28"/>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二、评标方法</w:t>
      </w:r>
    </w:p>
    <w:p w14:paraId="7A534D2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1.本项目采用的评标方法为综合评分法，评审小组按照下表对进入综合评分的所有供应商的响应文件进行综合评分。</w:t>
      </w:r>
    </w:p>
    <w:p w14:paraId="7578FC0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2.本项目综合评分满分为100分，其中：商务技术部分值占总分值的权重为60%，价格分值占总分值的权重为40%。具体评分细则如下：</w:t>
      </w:r>
      <w:bookmarkEnd w:id="35"/>
    </w:p>
    <w:p w14:paraId="37EF34D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tbl>
      <w:tblPr>
        <w:tblStyle w:val="35"/>
        <w:tblW w:w="10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125"/>
        <w:gridCol w:w="1043"/>
        <w:gridCol w:w="6627"/>
        <w:gridCol w:w="899"/>
      </w:tblGrid>
      <w:tr w14:paraId="026C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11" w:type="dxa"/>
            <w:noWrap w:val="0"/>
            <w:vAlign w:val="center"/>
          </w:tcPr>
          <w:p w14:paraId="619214C7">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序号</w:t>
            </w:r>
          </w:p>
        </w:tc>
        <w:tc>
          <w:tcPr>
            <w:tcW w:w="1125" w:type="dxa"/>
            <w:noWrap w:val="0"/>
            <w:vAlign w:val="center"/>
          </w:tcPr>
          <w:p w14:paraId="19F74D61">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项目</w:t>
            </w:r>
          </w:p>
        </w:tc>
        <w:tc>
          <w:tcPr>
            <w:tcW w:w="1043" w:type="dxa"/>
            <w:noWrap w:val="0"/>
            <w:vAlign w:val="center"/>
          </w:tcPr>
          <w:p w14:paraId="50F9A221">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分项</w:t>
            </w:r>
          </w:p>
        </w:tc>
        <w:tc>
          <w:tcPr>
            <w:tcW w:w="6627" w:type="dxa"/>
            <w:noWrap w:val="0"/>
            <w:vAlign w:val="center"/>
          </w:tcPr>
          <w:p w14:paraId="4429EEAB">
            <w:pPr>
              <w:pageBreakBefore w:val="0"/>
              <w:widowControl w:val="0"/>
              <w:kinsoku/>
              <w:wordWrap/>
              <w:overflowPunct/>
              <w:topLinePunct w:val="0"/>
              <w:autoSpaceDE/>
              <w:autoSpaceDN/>
              <w:bidi w:val="0"/>
              <w:adjustRightInd/>
              <w:snapToGrid/>
              <w:spacing w:line="460" w:lineRule="exact"/>
              <w:ind w:firstLine="480" w:firstLineChars="200"/>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评分标准</w:t>
            </w:r>
          </w:p>
        </w:tc>
        <w:tc>
          <w:tcPr>
            <w:tcW w:w="899" w:type="dxa"/>
            <w:noWrap w:val="0"/>
            <w:vAlign w:val="center"/>
          </w:tcPr>
          <w:p w14:paraId="0AB6840E">
            <w:pPr>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分值</w:t>
            </w:r>
          </w:p>
        </w:tc>
      </w:tr>
      <w:tr w14:paraId="1ADD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11" w:type="dxa"/>
            <w:noWrap w:val="0"/>
            <w:vAlign w:val="center"/>
          </w:tcPr>
          <w:p w14:paraId="27CC1563">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w:t>
            </w:r>
          </w:p>
        </w:tc>
        <w:tc>
          <w:tcPr>
            <w:tcW w:w="1125" w:type="dxa"/>
            <w:noWrap w:val="0"/>
            <w:vAlign w:val="center"/>
          </w:tcPr>
          <w:p w14:paraId="63195035">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价格部分（40分）</w:t>
            </w:r>
          </w:p>
        </w:tc>
        <w:tc>
          <w:tcPr>
            <w:tcW w:w="1043" w:type="dxa"/>
            <w:noWrap w:val="0"/>
            <w:vAlign w:val="center"/>
          </w:tcPr>
          <w:p w14:paraId="54E3608C">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投标</w:t>
            </w:r>
          </w:p>
          <w:p w14:paraId="31AA16E2">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报价</w:t>
            </w:r>
          </w:p>
        </w:tc>
        <w:tc>
          <w:tcPr>
            <w:tcW w:w="6627" w:type="dxa"/>
            <w:noWrap w:val="0"/>
            <w:vAlign w:val="top"/>
          </w:tcPr>
          <w:p w14:paraId="3DD2B4DF">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满足招标文件要求且最终投标价格最低的投标报价为评标基准价，其价格为满分，其他供应商的价格分按照下列公式计算：投标报价得分=（评标基准价/投标报价）×价格分值，四舍五入小数点后保留两位。</w:t>
            </w:r>
          </w:p>
        </w:tc>
        <w:tc>
          <w:tcPr>
            <w:tcW w:w="899" w:type="dxa"/>
            <w:noWrap w:val="0"/>
            <w:vAlign w:val="center"/>
          </w:tcPr>
          <w:p w14:paraId="6344CE2E">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0-40</w:t>
            </w:r>
          </w:p>
        </w:tc>
      </w:tr>
      <w:tr w14:paraId="624F5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711" w:type="dxa"/>
            <w:vMerge w:val="restart"/>
            <w:noWrap w:val="0"/>
            <w:vAlign w:val="center"/>
          </w:tcPr>
          <w:p w14:paraId="45796DB5">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w:t>
            </w:r>
          </w:p>
        </w:tc>
        <w:tc>
          <w:tcPr>
            <w:tcW w:w="1125" w:type="dxa"/>
            <w:vMerge w:val="restart"/>
            <w:noWrap w:val="0"/>
            <w:vAlign w:val="center"/>
          </w:tcPr>
          <w:p w14:paraId="318C4AEF">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商务技术部分（60分）</w:t>
            </w:r>
          </w:p>
        </w:tc>
        <w:tc>
          <w:tcPr>
            <w:tcW w:w="1043" w:type="dxa"/>
            <w:noWrap w:val="0"/>
            <w:vAlign w:val="center"/>
          </w:tcPr>
          <w:p w14:paraId="5E84EF6B">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人员素质及服务能力</w:t>
            </w:r>
          </w:p>
        </w:tc>
        <w:tc>
          <w:tcPr>
            <w:tcW w:w="6627" w:type="dxa"/>
            <w:noWrap w:val="0"/>
            <w:vAlign w:val="top"/>
          </w:tcPr>
          <w:p w14:paraId="7870A609">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公司工作人员持有相关专业的资格证书：每提供一个二级及以上人力资源管理师资格证得3分，每提供一个三级及以下人力资源管理师资格证得2分；满分5分；</w:t>
            </w:r>
          </w:p>
          <w:p w14:paraId="491BD87F">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须提供相关证明材料复印件加盖企业公章，及近一年内单位为员工连续缴纳三个月以上社会保险证明，未提供上述证明材料的，不得分。</w:t>
            </w:r>
          </w:p>
        </w:tc>
        <w:tc>
          <w:tcPr>
            <w:tcW w:w="899" w:type="dxa"/>
            <w:noWrap w:val="0"/>
            <w:vAlign w:val="center"/>
          </w:tcPr>
          <w:p w14:paraId="71F9AC25">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0-5</w:t>
            </w:r>
          </w:p>
        </w:tc>
      </w:tr>
      <w:tr w14:paraId="10E1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1" w:type="dxa"/>
            <w:vMerge w:val="continue"/>
            <w:noWrap w:val="0"/>
            <w:vAlign w:val="center"/>
          </w:tcPr>
          <w:p w14:paraId="02C7C43C">
            <w:pPr>
              <w:pageBreakBefore w:val="0"/>
              <w:widowControl w:val="0"/>
              <w:kinsoku/>
              <w:wordWrap/>
              <w:overflowPunct/>
              <w:topLinePunct w:val="0"/>
              <w:autoSpaceDE/>
              <w:autoSpaceDN/>
              <w:bidi w:val="0"/>
              <w:adjustRightInd/>
              <w:snapToGrid/>
              <w:spacing w:line="460" w:lineRule="exact"/>
              <w:ind w:firstLine="560" w:firstLineChars="200"/>
              <w:jc w:val="center"/>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125" w:type="dxa"/>
            <w:vMerge w:val="continue"/>
            <w:noWrap w:val="0"/>
            <w:vAlign w:val="center"/>
          </w:tcPr>
          <w:p w14:paraId="0AE96C7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043" w:type="dxa"/>
            <w:noWrap w:val="0"/>
            <w:vAlign w:val="center"/>
          </w:tcPr>
          <w:p w14:paraId="546D30DE">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公司综合资质及荣誉</w:t>
            </w:r>
          </w:p>
        </w:tc>
        <w:tc>
          <w:tcPr>
            <w:tcW w:w="6627" w:type="dxa"/>
            <w:noWrap w:val="0"/>
            <w:vAlign w:val="top"/>
          </w:tcPr>
          <w:p w14:paraId="09773B62">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1.有良好纳税证明得2分；</w:t>
            </w:r>
          </w:p>
          <w:p w14:paraId="7E2E9720">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2.以下每提供一项增加1.5分（职业健康安全管理体系认证书、质量管理体系认证书）；</w:t>
            </w:r>
          </w:p>
          <w:p w14:paraId="63E44D12">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3.政府部门颁发人力资源行业相关的荣誉（市级1分、省级3分、国家级5分），满分5分。</w:t>
            </w:r>
          </w:p>
        </w:tc>
        <w:tc>
          <w:tcPr>
            <w:tcW w:w="899" w:type="dxa"/>
            <w:noWrap w:val="0"/>
            <w:vAlign w:val="center"/>
          </w:tcPr>
          <w:p w14:paraId="2E6DDC42">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0-10</w:t>
            </w:r>
          </w:p>
        </w:tc>
      </w:tr>
      <w:tr w14:paraId="0F3C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11" w:type="dxa"/>
            <w:vMerge w:val="continue"/>
            <w:noWrap w:val="0"/>
            <w:vAlign w:val="center"/>
          </w:tcPr>
          <w:p w14:paraId="1E95C5FB">
            <w:pPr>
              <w:pageBreakBefore w:val="0"/>
              <w:widowControl w:val="0"/>
              <w:kinsoku/>
              <w:wordWrap/>
              <w:overflowPunct/>
              <w:topLinePunct w:val="0"/>
              <w:autoSpaceDE/>
              <w:autoSpaceDN/>
              <w:bidi w:val="0"/>
              <w:adjustRightInd/>
              <w:snapToGrid/>
              <w:spacing w:line="460" w:lineRule="exact"/>
              <w:ind w:firstLine="560" w:firstLineChars="200"/>
              <w:jc w:val="center"/>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125" w:type="dxa"/>
            <w:vMerge w:val="continue"/>
            <w:noWrap w:val="0"/>
            <w:vAlign w:val="center"/>
          </w:tcPr>
          <w:p w14:paraId="69A6DC5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043" w:type="dxa"/>
            <w:noWrap w:val="0"/>
            <w:vAlign w:val="center"/>
          </w:tcPr>
          <w:p w14:paraId="4D8A602B">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及时性服务能力</w:t>
            </w:r>
          </w:p>
        </w:tc>
        <w:tc>
          <w:tcPr>
            <w:tcW w:w="6627" w:type="dxa"/>
            <w:noWrap w:val="0"/>
            <w:vAlign w:val="top"/>
          </w:tcPr>
          <w:p w14:paraId="4D1A83D8">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遇工伤认定、劳动纠纷或争议处理时，承诺1小时内到达医院指定现场得5分，不承诺不得分。</w:t>
            </w:r>
          </w:p>
        </w:tc>
        <w:tc>
          <w:tcPr>
            <w:tcW w:w="899" w:type="dxa"/>
            <w:noWrap w:val="0"/>
            <w:vAlign w:val="center"/>
          </w:tcPr>
          <w:p w14:paraId="3D617620">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0-5</w:t>
            </w:r>
          </w:p>
        </w:tc>
      </w:tr>
      <w:tr w14:paraId="61CD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11" w:type="dxa"/>
            <w:vMerge w:val="continue"/>
            <w:noWrap w:val="0"/>
            <w:vAlign w:val="center"/>
          </w:tcPr>
          <w:p w14:paraId="69203EBB">
            <w:pPr>
              <w:pageBreakBefore w:val="0"/>
              <w:widowControl w:val="0"/>
              <w:kinsoku/>
              <w:wordWrap/>
              <w:overflowPunct/>
              <w:topLinePunct w:val="0"/>
              <w:autoSpaceDE/>
              <w:autoSpaceDN/>
              <w:bidi w:val="0"/>
              <w:adjustRightInd/>
              <w:snapToGrid/>
              <w:spacing w:line="460" w:lineRule="exact"/>
              <w:ind w:firstLine="560" w:firstLineChars="200"/>
              <w:jc w:val="center"/>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125" w:type="dxa"/>
            <w:vMerge w:val="continue"/>
            <w:noWrap w:val="0"/>
            <w:vAlign w:val="center"/>
          </w:tcPr>
          <w:p w14:paraId="15F8C78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043" w:type="dxa"/>
            <w:noWrap w:val="0"/>
            <w:vAlign w:val="center"/>
          </w:tcPr>
          <w:p w14:paraId="22A5A8DD">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劳动纠纷或劳动争议处理</w:t>
            </w:r>
          </w:p>
        </w:tc>
        <w:tc>
          <w:tcPr>
            <w:tcW w:w="6627" w:type="dxa"/>
            <w:noWrap w:val="0"/>
            <w:vAlign w:val="top"/>
          </w:tcPr>
          <w:p w14:paraId="09BE17C3">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有无劳动纠纷或劳动争议处理流程和应急预案。</w:t>
            </w:r>
          </w:p>
          <w:p w14:paraId="4DF880D8">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根据提供处理方案的流程是否依法合规，应急预案是否科学合理，可操作性评价，优秀（承诺安排法律顾问，且有专人协助处理）得5分，良好（无法律顾问，承诺有专人协助处理）得3分，一般（无法律顾问，无专人协助处理）不得分。</w:t>
            </w:r>
          </w:p>
        </w:tc>
        <w:tc>
          <w:tcPr>
            <w:tcW w:w="899" w:type="dxa"/>
            <w:noWrap w:val="0"/>
            <w:vAlign w:val="center"/>
          </w:tcPr>
          <w:p w14:paraId="1F2344AB">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0-5</w:t>
            </w:r>
          </w:p>
        </w:tc>
      </w:tr>
      <w:tr w14:paraId="7751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11" w:type="dxa"/>
            <w:vMerge w:val="continue"/>
            <w:noWrap w:val="0"/>
            <w:vAlign w:val="center"/>
          </w:tcPr>
          <w:p w14:paraId="225D0FB0">
            <w:pPr>
              <w:pageBreakBefore w:val="0"/>
              <w:widowControl w:val="0"/>
              <w:kinsoku/>
              <w:wordWrap/>
              <w:overflowPunct/>
              <w:topLinePunct w:val="0"/>
              <w:autoSpaceDE/>
              <w:autoSpaceDN/>
              <w:bidi w:val="0"/>
              <w:adjustRightInd/>
              <w:snapToGrid/>
              <w:spacing w:line="460" w:lineRule="exact"/>
              <w:ind w:firstLine="560" w:firstLineChars="200"/>
              <w:jc w:val="center"/>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125" w:type="dxa"/>
            <w:vMerge w:val="continue"/>
            <w:noWrap w:val="0"/>
            <w:vAlign w:val="center"/>
          </w:tcPr>
          <w:p w14:paraId="3E9B762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043" w:type="dxa"/>
            <w:noWrap w:val="0"/>
            <w:vAlign w:val="center"/>
          </w:tcPr>
          <w:p w14:paraId="58B6A661">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合作</w:t>
            </w:r>
          </w:p>
          <w:p w14:paraId="7DAFE6AA">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案例</w:t>
            </w:r>
          </w:p>
        </w:tc>
        <w:tc>
          <w:tcPr>
            <w:tcW w:w="6627" w:type="dxa"/>
            <w:noWrap w:val="0"/>
            <w:vAlign w:val="top"/>
          </w:tcPr>
          <w:p w14:paraId="471FA7B1">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2021年1月1日以来具有劳务派遣的业绩证明材料，每有一例得3.5分，最高7分。（提供合同复印件加盖公章）</w:t>
            </w:r>
          </w:p>
        </w:tc>
        <w:tc>
          <w:tcPr>
            <w:tcW w:w="899" w:type="dxa"/>
            <w:noWrap w:val="0"/>
            <w:vAlign w:val="center"/>
          </w:tcPr>
          <w:p w14:paraId="6CBA9711">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0-7</w:t>
            </w:r>
          </w:p>
        </w:tc>
      </w:tr>
      <w:tr w14:paraId="0A70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1" w:type="dxa"/>
            <w:vMerge w:val="continue"/>
            <w:noWrap w:val="0"/>
            <w:vAlign w:val="center"/>
          </w:tcPr>
          <w:p w14:paraId="2CD6CB49">
            <w:pPr>
              <w:pageBreakBefore w:val="0"/>
              <w:widowControl w:val="0"/>
              <w:kinsoku/>
              <w:wordWrap/>
              <w:overflowPunct/>
              <w:topLinePunct w:val="0"/>
              <w:autoSpaceDE/>
              <w:autoSpaceDN/>
              <w:bidi w:val="0"/>
              <w:adjustRightInd/>
              <w:snapToGrid/>
              <w:spacing w:line="460" w:lineRule="exact"/>
              <w:ind w:firstLine="440" w:firstLineChars="200"/>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1125" w:type="dxa"/>
            <w:vMerge w:val="continue"/>
            <w:noWrap w:val="0"/>
            <w:vAlign w:val="center"/>
          </w:tcPr>
          <w:p w14:paraId="2AE9148D">
            <w:pPr>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p>
        </w:tc>
        <w:tc>
          <w:tcPr>
            <w:tcW w:w="1043" w:type="dxa"/>
            <w:noWrap w:val="0"/>
            <w:vAlign w:val="center"/>
          </w:tcPr>
          <w:p w14:paraId="58A8FF9C">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服务</w:t>
            </w:r>
          </w:p>
          <w:p w14:paraId="260FBD95">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方案</w:t>
            </w:r>
          </w:p>
        </w:tc>
        <w:tc>
          <w:tcPr>
            <w:tcW w:w="6627" w:type="dxa"/>
            <w:noWrap w:val="0"/>
            <w:vAlign w:val="top"/>
          </w:tcPr>
          <w:p w14:paraId="31CCF6F9">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在投标文件中详细说明对医院劳务派遣服务项目的方案：</w:t>
            </w:r>
          </w:p>
          <w:p w14:paraId="35B8D62F">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1.承诺合作中派专人配合合作单位，落实日常协调工作得4分，不承诺不得分；</w:t>
            </w:r>
          </w:p>
          <w:p w14:paraId="438A4D3B">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2.服务方案很全面具体、合理性很强、可实施性很强的为优，得4分。</w:t>
            </w:r>
          </w:p>
          <w:p w14:paraId="6FA006DF">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3.服务方案较全面具体、合理性较强、可实施性较强的为良，得2分。</w:t>
            </w:r>
          </w:p>
          <w:p w14:paraId="00F0C367">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4.服务方案全面具体性一般、合理性一般、可实施性一般的为中，得1分。</w:t>
            </w:r>
          </w:p>
          <w:p w14:paraId="345998CA">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5.服务方案不全面、不具体、合理性差、可实施性差的不得分。</w:t>
            </w:r>
          </w:p>
        </w:tc>
        <w:tc>
          <w:tcPr>
            <w:tcW w:w="899" w:type="dxa"/>
            <w:noWrap w:val="0"/>
            <w:vAlign w:val="center"/>
          </w:tcPr>
          <w:p w14:paraId="45D4B426">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0-8</w:t>
            </w:r>
          </w:p>
        </w:tc>
      </w:tr>
      <w:tr w14:paraId="5672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711" w:type="dxa"/>
            <w:vMerge w:val="continue"/>
            <w:noWrap w:val="0"/>
            <w:vAlign w:val="center"/>
          </w:tcPr>
          <w:p w14:paraId="763F78B9">
            <w:pPr>
              <w:pageBreakBefore w:val="0"/>
              <w:widowControl w:val="0"/>
              <w:kinsoku/>
              <w:wordWrap/>
              <w:overflowPunct/>
              <w:topLinePunct w:val="0"/>
              <w:autoSpaceDE/>
              <w:autoSpaceDN/>
              <w:bidi w:val="0"/>
              <w:adjustRightInd/>
              <w:snapToGrid/>
              <w:spacing w:line="460" w:lineRule="exact"/>
              <w:ind w:firstLine="560" w:firstLineChars="200"/>
              <w:jc w:val="center"/>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125" w:type="dxa"/>
            <w:vMerge w:val="continue"/>
            <w:noWrap w:val="0"/>
            <w:vAlign w:val="center"/>
          </w:tcPr>
          <w:p w14:paraId="4A0288D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p>
        </w:tc>
        <w:tc>
          <w:tcPr>
            <w:tcW w:w="1043" w:type="dxa"/>
            <w:noWrap w:val="0"/>
            <w:vAlign w:val="center"/>
          </w:tcPr>
          <w:p w14:paraId="14E3BFEF">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劳务派遣工资发放及相关要求</w:t>
            </w:r>
          </w:p>
        </w:tc>
        <w:tc>
          <w:tcPr>
            <w:tcW w:w="6627" w:type="dxa"/>
            <w:noWrap w:val="0"/>
            <w:vAlign w:val="top"/>
          </w:tcPr>
          <w:p w14:paraId="2D6D3D19">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1.承诺能及时按照国家有关规定提供劳务派遣人员的工资及所有社保费、保险费的计算发放并自愿先行承担劳务派遣资金三个月的，得20分。</w:t>
            </w:r>
          </w:p>
          <w:p w14:paraId="2C4C80DB">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2.承诺能及时按照国家有关规定提供劳务派遣人员的工资及所有社保费、保险费的计算发放并自愿先行承担劳务派遣资金二个月的，得15分。</w:t>
            </w:r>
          </w:p>
          <w:p w14:paraId="49AD9F28">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3.承诺能及时按照国家有关规定提供劳务派遣人员的工资及所有社保费、保险费的计算发放并自愿先行承担劳务派遣资金一个月的，得10分。</w:t>
            </w:r>
          </w:p>
          <w:p w14:paraId="1B339BA6">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4.不承诺能及时按照国家有关规定提供劳务派遣人员的工资及所有社保费、保险费的计算发放并自愿先行承担劳务派遣资金的，不得分。不累计得分。</w:t>
            </w:r>
          </w:p>
        </w:tc>
        <w:tc>
          <w:tcPr>
            <w:tcW w:w="899" w:type="dxa"/>
            <w:noWrap w:val="0"/>
            <w:vAlign w:val="center"/>
          </w:tcPr>
          <w:p w14:paraId="1428F282">
            <w:pPr>
              <w:pageBreakBefore w:val="0"/>
              <w:widowControl w:val="0"/>
              <w:kinsoku/>
              <w:wordWrap/>
              <w:overflowPunct/>
              <w:topLinePunct w:val="0"/>
              <w:autoSpaceDE/>
              <w:autoSpaceDN/>
              <w:bidi w:val="0"/>
              <w:adjustRightInd/>
              <w:snapToGrid/>
              <w:spacing w:line="460" w:lineRule="exact"/>
              <w:jc w:val="center"/>
              <w:textAlignment w:val="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0-20</w:t>
            </w:r>
          </w:p>
        </w:tc>
      </w:tr>
    </w:tbl>
    <w:p w14:paraId="43A9A39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p w14:paraId="5E47FD9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3.分值汇总</w:t>
      </w:r>
    </w:p>
    <w:p w14:paraId="0C0B5BA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3.1 评标委员会各成员应当独立对每个有效投标人的投标文件进行评分，并汇总每个投标人的得分。取各位评委评分之平均值，四舍五入保留至小数点后两位数，得到该投标人的技术资信分。</w:t>
      </w:r>
    </w:p>
    <w:p w14:paraId="68D4B33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3.2 将投标人的技术资信分加上根据上述标准计算出的价格分，即为该投标人的综合总得分。</w:t>
      </w:r>
    </w:p>
    <w:p w14:paraId="4839EA1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3.3 评委独立评审后，评标委员会对投标人某项指标如有不同意见，按照少数服从多数的原则确定。各投标人的得分分值一经得出，并核对无误后，任何人不得更改。</w:t>
      </w:r>
    </w:p>
    <w:p w14:paraId="7B770E4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3.4 评标结果按评审后得分由高到低顺序排列。除了算术修正和落实政府采购政策需进行的价格扣除外，不对投标人的投标价格进行任何调整。得分相同的按修正和政策扣除后的投标报价由低到高顺序排列。得分与修正和扣除后的最终磋商报价均相同的则抽签决定排序。抽签规则如下：</w:t>
      </w:r>
    </w:p>
    <w:p w14:paraId="0C03EB3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1）第一轮：确定抽签先后顺序。在箱内放置与谈判报价家数相等个数的球，球上分别贴有“1、2、3……”顺序号的标签，供应商按签到表顺序依次抽取、登记作为抽签顺序，抽取的球不再放入箱内。抽取大号的先抽取，小号的后抽取；       </w:t>
      </w:r>
    </w:p>
    <w:p w14:paraId="2399688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第二轮：确定排名顺序。在箱内放置与有效谈判报价家数相等个数的球，球上分别贴有“1、2、3……”顺序号的标签，供应商按已确定的抽签先后顺序抽取。抽取登记后，抽取的球不再放在箱内，抽取大号球的排名靠前，抽取小号球的排名靠后。</w:t>
      </w:r>
    </w:p>
    <w:p w14:paraId="7D9CC09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p w14:paraId="2CDCDF6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宋体"/>
          <w:color w:val="000000" w:themeColor="text1"/>
          <w:sz w:val="28"/>
          <w:szCs w:val="28"/>
          <w:highlight w:val="none"/>
          <w:lang w:val="en-US" w:eastAsia="zh-CN"/>
          <w14:textFill>
            <w14:solidFill>
              <w14:schemeClr w14:val="tx1"/>
            </w14:solidFill>
          </w14:textFill>
        </w:rPr>
      </w:pPr>
    </w:p>
    <w:p w14:paraId="558A0597">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56D9114B">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4591A93E">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1208647B">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346F2686">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16C8488F">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4D5C9509">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77C4418D">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6CD88E66">
      <w:pPr>
        <w:pStyle w:val="2"/>
        <w:pageBreakBefore w:val="0"/>
        <w:wordWrap/>
        <w:topLinePunct w:val="0"/>
        <w:bidi w:val="0"/>
        <w:spacing w:line="460" w:lineRule="exact"/>
        <w:rPr>
          <w:rFonts w:ascii="华文中宋" w:hAnsi="华文中宋" w:eastAsia="华文中宋"/>
          <w:b w:val="0"/>
        </w:rPr>
      </w:pPr>
      <w:bookmarkStart w:id="36" w:name="_Toc107228565"/>
      <w:r>
        <w:rPr>
          <w:rFonts w:ascii="华文中宋" w:hAnsi="华文中宋" w:eastAsia="华文中宋"/>
          <w:b w:val="0"/>
        </w:rPr>
        <w:br w:type="page"/>
      </w:r>
    </w:p>
    <w:bookmarkEnd w:id="36"/>
    <w:p w14:paraId="05E67C02">
      <w:pPr>
        <w:pageBreakBefore w:val="0"/>
        <w:widowControl/>
        <w:wordWrap/>
        <w:topLinePunct w:val="0"/>
        <w:bidi w:val="0"/>
        <w:spacing w:beforeAutospacing="1" w:afterAutospacing="1" w:line="460" w:lineRule="exact"/>
        <w:jc w:val="left"/>
        <w:rPr>
          <w:rFonts w:ascii="仿宋" w:hAnsi="仿宋" w:eastAsia="仿宋" w:cs="宋体"/>
          <w:color w:val="000000" w:themeColor="text1"/>
          <w:kern w:val="0"/>
          <w:sz w:val="28"/>
          <w:szCs w:val="28"/>
          <w14:textFill>
            <w14:solidFill>
              <w14:schemeClr w14:val="tx1"/>
            </w14:solidFill>
          </w14:textFill>
        </w:rPr>
        <w:sectPr>
          <w:footerReference r:id="rId5" w:type="default"/>
          <w:pgSz w:w="11906" w:h="16838"/>
          <w:pgMar w:top="1134" w:right="851" w:bottom="1134" w:left="850" w:header="851" w:footer="992" w:gutter="0"/>
          <w:pgNumType w:start="1"/>
          <w:cols w:space="720" w:num="1"/>
          <w:docGrid w:linePitch="286" w:charSpace="0"/>
        </w:sectPr>
      </w:pPr>
    </w:p>
    <w:p w14:paraId="12AC3BD4">
      <w:pPr>
        <w:pageBreakBefore w:val="0"/>
        <w:widowControl w:val="0"/>
        <w:kinsoku/>
        <w:wordWrap/>
        <w:overflowPunct/>
        <w:topLinePunct w:val="0"/>
        <w:autoSpaceDE/>
        <w:autoSpaceDN/>
        <w:bidi w:val="0"/>
        <w:adjustRightInd/>
        <w:snapToGrid/>
        <w:spacing w:line="460" w:lineRule="exact"/>
        <w:ind w:firstLine="720" w:firstLineChars="200"/>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bookmarkStart w:id="37" w:name="_Toc107228566"/>
      <w:bookmarkStart w:id="38" w:name="_Toc20209"/>
      <w:bookmarkStart w:id="39" w:name="_Toc27581"/>
      <w:bookmarkStart w:id="40" w:name="_Toc2153"/>
      <w:bookmarkStart w:id="41" w:name="_Toc24502"/>
      <w:r>
        <w:rPr>
          <w:rFonts w:hint="eastAsia" w:ascii="黑体" w:hAnsi="黑体" w:eastAsia="黑体" w:cs="黑体"/>
          <w:color w:val="000000" w:themeColor="text1"/>
          <w:sz w:val="36"/>
          <w:szCs w:val="36"/>
          <w:highlight w:val="none"/>
          <w:lang w:val="en-US" w:eastAsia="zh-CN"/>
          <w14:textFill>
            <w14:solidFill>
              <w14:schemeClr w14:val="tx1"/>
            </w14:solidFill>
          </w14:textFill>
        </w:rPr>
        <w:t>第五章  合同格式</w:t>
      </w:r>
      <w:bookmarkEnd w:id="37"/>
    </w:p>
    <w:p w14:paraId="4178B405">
      <w:pPr>
        <w:pageBreakBefore w:val="0"/>
        <w:widowControl w:val="0"/>
        <w:numPr>
          <w:ilvl w:val="0"/>
          <w:numId w:val="0"/>
        </w:numPr>
        <w:kinsoku/>
        <w:wordWrap/>
        <w:overflowPunct/>
        <w:topLinePunct w:val="0"/>
        <w:autoSpaceDE/>
        <w:autoSpaceDN/>
        <w:bidi w:val="0"/>
        <w:adjustRightInd/>
        <w:snapToGrid/>
        <w:spacing w:line="460" w:lineRule="exact"/>
        <w:jc w:val="center"/>
        <w:textAlignment w:val="auto"/>
        <w:rPr>
          <w:rFonts w:hint="eastAsia" w:ascii="黑体" w:hAnsi="黑体" w:eastAsia="黑体"/>
          <w:color w:val="000000" w:themeColor="text1"/>
          <w:kern w:val="0"/>
          <w:sz w:val="28"/>
          <w:szCs w:val="28"/>
          <w14:textFill>
            <w14:solidFill>
              <w14:schemeClr w14:val="tx1"/>
            </w14:solidFill>
          </w14:textFill>
        </w:rPr>
      </w:pPr>
    </w:p>
    <w:p w14:paraId="5F063416">
      <w:pPr>
        <w:pageBreakBefore w:val="0"/>
        <w:widowControl w:val="0"/>
        <w:numPr>
          <w:ilvl w:val="0"/>
          <w:numId w:val="0"/>
        </w:numPr>
        <w:kinsoku/>
        <w:wordWrap/>
        <w:overflowPunct/>
        <w:topLinePunct w:val="0"/>
        <w:autoSpaceDE/>
        <w:autoSpaceDN/>
        <w:bidi w:val="0"/>
        <w:adjustRightInd/>
        <w:snapToGrid/>
        <w:spacing w:line="460" w:lineRule="exact"/>
        <w:jc w:val="center"/>
        <w:textAlignment w:val="auto"/>
        <w:rPr>
          <w:rFonts w:ascii="黑体" w:hAnsi="黑体" w:eastAsia="黑体"/>
          <w:color w:val="000000" w:themeColor="text1"/>
          <w:kern w:val="0"/>
          <w:sz w:val="28"/>
          <w:szCs w:val="28"/>
          <w14:textFill>
            <w14:solidFill>
              <w14:schemeClr w14:val="tx1"/>
            </w14:solidFill>
          </w14:textFill>
        </w:rPr>
      </w:pPr>
      <w:r>
        <w:rPr>
          <w:rFonts w:hint="eastAsia" w:ascii="黑体" w:hAnsi="黑体" w:eastAsia="黑体"/>
          <w:color w:val="000000" w:themeColor="text1"/>
          <w:kern w:val="0"/>
          <w:sz w:val="28"/>
          <w:szCs w:val="28"/>
          <w:lang w:val="en-US" w:eastAsia="zh-CN"/>
          <w14:textFill>
            <w14:solidFill>
              <w14:schemeClr w14:val="tx1"/>
            </w14:solidFill>
          </w14:textFill>
        </w:rPr>
        <w:t xml:space="preserve">    </w:t>
      </w:r>
      <w:r>
        <w:rPr>
          <w:rFonts w:hint="eastAsia" w:ascii="黑体" w:hAnsi="黑体" w:eastAsia="黑体"/>
          <w:color w:val="000000" w:themeColor="text1"/>
          <w:kern w:val="0"/>
          <w:sz w:val="28"/>
          <w:szCs w:val="28"/>
          <w14:textFill>
            <w14:solidFill>
              <w14:schemeClr w14:val="tx1"/>
            </w14:solidFill>
          </w14:textFill>
        </w:rPr>
        <w:t xml:space="preserve">第一部分 </w:t>
      </w:r>
      <w:r>
        <w:rPr>
          <w:rFonts w:hint="eastAsia" w:ascii="黑体" w:hAnsi="黑体" w:eastAsia="黑体"/>
          <w:color w:val="000000" w:themeColor="text1"/>
          <w:kern w:val="0"/>
          <w:sz w:val="28"/>
          <w:szCs w:val="28"/>
          <w:lang w:val="en-US" w:eastAsia="zh-CN"/>
          <w14:textFill>
            <w14:solidFill>
              <w14:schemeClr w14:val="tx1"/>
            </w14:solidFill>
          </w14:textFill>
        </w:rPr>
        <w:t xml:space="preserve"> </w:t>
      </w:r>
      <w:r>
        <w:rPr>
          <w:rFonts w:hint="eastAsia" w:ascii="黑体" w:hAnsi="黑体" w:eastAsia="黑体"/>
          <w:color w:val="000000" w:themeColor="text1"/>
          <w:kern w:val="0"/>
          <w:sz w:val="28"/>
          <w:szCs w:val="28"/>
          <w14:textFill>
            <w14:solidFill>
              <w14:schemeClr w14:val="tx1"/>
            </w14:solidFill>
          </w14:textFill>
        </w:rPr>
        <w:t>合同书</w:t>
      </w:r>
    </w:p>
    <w:p w14:paraId="173CA8F8">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p w14:paraId="48215B8E">
      <w:pPr>
        <w:keepNext w:val="0"/>
        <w:keepLines w:val="0"/>
        <w:pageBreakBefore w:val="0"/>
        <w:widowControl w:val="0"/>
        <w:kinsoku/>
        <w:wordWrap/>
        <w:overflowPunct/>
        <w:topLinePunct w:val="0"/>
        <w:autoSpaceDE/>
        <w:autoSpaceDN/>
        <w:bidi w:val="0"/>
        <w:adjustRightInd/>
        <w:snapToGrid/>
        <w:spacing w:line="9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项目名称：某项目 （分包项目须填写完整的分包号及分包名称）</w:t>
      </w:r>
    </w:p>
    <w:p w14:paraId="510EFD3D">
      <w:pPr>
        <w:keepNext w:val="0"/>
        <w:keepLines w:val="0"/>
        <w:pageBreakBefore w:val="0"/>
        <w:widowControl w:val="0"/>
        <w:kinsoku/>
        <w:wordWrap/>
        <w:overflowPunct/>
        <w:topLinePunct w:val="0"/>
        <w:autoSpaceDE/>
        <w:autoSpaceDN/>
        <w:bidi w:val="0"/>
        <w:adjustRightInd/>
        <w:snapToGrid/>
        <w:spacing w:line="9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项目编号：某编号</w:t>
      </w:r>
    </w:p>
    <w:p w14:paraId="6AF44937">
      <w:pPr>
        <w:keepNext w:val="0"/>
        <w:keepLines w:val="0"/>
        <w:pageBreakBefore w:val="0"/>
        <w:widowControl w:val="0"/>
        <w:kinsoku/>
        <w:wordWrap/>
        <w:overflowPunct/>
        <w:topLinePunct w:val="0"/>
        <w:autoSpaceDE/>
        <w:autoSpaceDN/>
        <w:bidi w:val="0"/>
        <w:adjustRightInd/>
        <w:snapToGrid/>
        <w:spacing w:line="9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甲方（采购人）：                        </w:t>
      </w:r>
    </w:p>
    <w:p w14:paraId="2FC726C5">
      <w:pPr>
        <w:keepNext w:val="0"/>
        <w:keepLines w:val="0"/>
        <w:pageBreakBefore w:val="0"/>
        <w:widowControl w:val="0"/>
        <w:kinsoku/>
        <w:wordWrap/>
        <w:overflowPunct/>
        <w:topLinePunct w:val="0"/>
        <w:autoSpaceDE/>
        <w:autoSpaceDN/>
        <w:bidi w:val="0"/>
        <w:adjustRightInd/>
        <w:snapToGrid/>
        <w:spacing w:line="9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乙方（中标人）：                         </w:t>
      </w:r>
    </w:p>
    <w:p w14:paraId="183728BE">
      <w:pPr>
        <w:keepNext w:val="0"/>
        <w:keepLines w:val="0"/>
        <w:pageBreakBefore w:val="0"/>
        <w:widowControl w:val="0"/>
        <w:kinsoku/>
        <w:wordWrap/>
        <w:overflowPunct/>
        <w:topLinePunct w:val="0"/>
        <w:autoSpaceDE/>
        <w:autoSpaceDN/>
        <w:bidi w:val="0"/>
        <w:adjustRightInd/>
        <w:snapToGrid/>
        <w:spacing w:line="9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签订地：                          </w:t>
      </w:r>
    </w:p>
    <w:p w14:paraId="52E5F4DA">
      <w:pPr>
        <w:keepNext w:val="0"/>
        <w:keepLines w:val="0"/>
        <w:pageBreakBefore w:val="0"/>
        <w:widowControl w:val="0"/>
        <w:kinsoku/>
        <w:wordWrap/>
        <w:overflowPunct/>
        <w:topLinePunct w:val="0"/>
        <w:autoSpaceDE/>
        <w:autoSpaceDN/>
        <w:bidi w:val="0"/>
        <w:adjustRightInd/>
        <w:snapToGrid/>
        <w:spacing w:line="9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签订日期：      年    月    日</w:t>
      </w:r>
    </w:p>
    <w:p w14:paraId="6BE79948">
      <w:pPr>
        <w:pageBreakBefore w:val="0"/>
        <w:wordWrap/>
        <w:topLinePunct w:val="0"/>
        <w:bidi w:val="0"/>
        <w:spacing w:line="460" w:lineRule="exact"/>
        <w:rPr>
          <w:rFonts w:ascii="仿宋" w:hAnsi="仿宋" w:eastAsia="仿宋"/>
          <w:color w:val="000000" w:themeColor="text1"/>
          <w:sz w:val="28"/>
          <w:szCs w:val="28"/>
          <w14:textFill>
            <w14:solidFill>
              <w14:schemeClr w14:val="tx1"/>
            </w14:solidFill>
          </w14:textFill>
        </w:rPr>
      </w:pPr>
    </w:p>
    <w:p w14:paraId="2BFCA01A">
      <w:pPr>
        <w:pageBreakBefore w:val="0"/>
        <w:wordWrap/>
        <w:topLinePunct w:val="0"/>
        <w:bidi w:val="0"/>
        <w:spacing w:line="460" w:lineRule="exact"/>
        <w:rPr>
          <w:rFonts w:ascii="仿宋" w:hAnsi="仿宋" w:eastAsia="仿宋"/>
          <w:color w:val="000000" w:themeColor="text1"/>
          <w:sz w:val="28"/>
          <w:szCs w:val="28"/>
          <w14:textFill>
            <w14:solidFill>
              <w14:schemeClr w14:val="tx1"/>
            </w14:solidFill>
          </w14:textFill>
        </w:rPr>
      </w:pPr>
    </w:p>
    <w:p w14:paraId="17BAFA8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某采购单位（以下简称：甲方）公开招标采购活动，经评标委员会评定，（中标人名称）（以下简称：乙方）为本项目中标人，现按照采购文件确定的事项签订本合同。</w:t>
      </w:r>
    </w:p>
    <w:p w14:paraId="58769D0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根据《中华人民共和国民法典》《中华人民共和国政府采购法》等相关法律法规之规定，按照平等、自愿、公平和诚实信用的原则，经甲方和乙方协商一致，约定以下合同条款，以兹共同遵守、全面履行。</w:t>
      </w:r>
    </w:p>
    <w:p w14:paraId="61725C2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 合同组成部分</w:t>
      </w:r>
    </w:p>
    <w:p w14:paraId="5181DB9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下列文件为本合同的组成部分，并构成一个整体，需综合解释、相互补充。如果下列文件内容出现不一致的情形，那么在保证按照采购文件确定的事项前提下，组成本合同的多份文件的优先适用顺序如下：</w:t>
      </w:r>
    </w:p>
    <w:p w14:paraId="6121995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1.1.1 本合同及其补充合同、变更协议；</w:t>
      </w:r>
    </w:p>
    <w:p w14:paraId="6BB7A50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1.1.2 中标通知书；</w:t>
      </w:r>
    </w:p>
    <w:p w14:paraId="4FB67CB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1.1.3 投标文件（含澄清或者说明文件）；</w:t>
      </w:r>
    </w:p>
    <w:p w14:paraId="09E2731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1.1.4 招标文件（含澄清或者修改文件）；</w:t>
      </w:r>
    </w:p>
    <w:p w14:paraId="4DADC24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1.1.5 其他相关采购文件。</w:t>
      </w:r>
    </w:p>
    <w:p w14:paraId="2CC05F4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 服务</w:t>
      </w:r>
    </w:p>
    <w:p w14:paraId="58D6E6E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1.2.1 服务名称：</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5B111FC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1.2.2 服务内容：</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6DD856B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1.2.3 服务质量：</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4256542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1.3 价款</w:t>
      </w:r>
    </w:p>
    <w:p w14:paraId="100F454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本合同总价为：￥</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元（大写：人民币</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元）。</w:t>
      </w:r>
    </w:p>
    <w:p w14:paraId="2B41B85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分项价格：</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6"/>
        <w:gridCol w:w="5022"/>
        <w:gridCol w:w="4052"/>
      </w:tblGrid>
      <w:tr w14:paraId="2FD12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pct"/>
            <w:shd w:val="clear" w:color="auto" w:fill="auto"/>
          </w:tcPr>
          <w:p w14:paraId="205CB0E3">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序号</w:t>
            </w:r>
          </w:p>
        </w:tc>
        <w:tc>
          <w:tcPr>
            <w:tcW w:w="2410" w:type="pct"/>
            <w:shd w:val="clear" w:color="auto" w:fill="auto"/>
          </w:tcPr>
          <w:p w14:paraId="52D81650">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分项名称</w:t>
            </w:r>
          </w:p>
        </w:tc>
        <w:tc>
          <w:tcPr>
            <w:tcW w:w="1944" w:type="pct"/>
            <w:shd w:val="clear" w:color="auto" w:fill="auto"/>
          </w:tcPr>
          <w:p w14:paraId="4EF2090D">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分项价格</w:t>
            </w:r>
          </w:p>
        </w:tc>
      </w:tr>
      <w:tr w14:paraId="66E1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pct"/>
            <w:shd w:val="clear" w:color="auto" w:fill="auto"/>
          </w:tcPr>
          <w:p w14:paraId="47B42D53">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1</w:t>
            </w:r>
          </w:p>
        </w:tc>
        <w:tc>
          <w:tcPr>
            <w:tcW w:w="2410" w:type="pct"/>
            <w:shd w:val="clear" w:color="auto" w:fill="auto"/>
          </w:tcPr>
          <w:p w14:paraId="5BDB8A8F">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c>
          <w:tcPr>
            <w:tcW w:w="1944" w:type="pct"/>
            <w:shd w:val="clear" w:color="auto" w:fill="auto"/>
          </w:tcPr>
          <w:p w14:paraId="6D6B8858">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r>
      <w:tr w14:paraId="1E71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pct"/>
            <w:shd w:val="clear" w:color="auto" w:fill="auto"/>
          </w:tcPr>
          <w:p w14:paraId="2F8BD2C9">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2</w:t>
            </w:r>
          </w:p>
        </w:tc>
        <w:tc>
          <w:tcPr>
            <w:tcW w:w="2410" w:type="pct"/>
            <w:shd w:val="clear" w:color="auto" w:fill="auto"/>
          </w:tcPr>
          <w:p w14:paraId="6883782B">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c>
          <w:tcPr>
            <w:tcW w:w="1944" w:type="pct"/>
            <w:shd w:val="clear" w:color="auto" w:fill="auto"/>
          </w:tcPr>
          <w:p w14:paraId="7A061526">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r>
      <w:tr w14:paraId="73EE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pct"/>
            <w:shd w:val="clear" w:color="auto" w:fill="auto"/>
          </w:tcPr>
          <w:p w14:paraId="06F7C0B0">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3</w:t>
            </w:r>
          </w:p>
        </w:tc>
        <w:tc>
          <w:tcPr>
            <w:tcW w:w="2410" w:type="pct"/>
            <w:shd w:val="clear" w:color="auto" w:fill="auto"/>
          </w:tcPr>
          <w:p w14:paraId="0ADA6E9A">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c>
          <w:tcPr>
            <w:tcW w:w="1944" w:type="pct"/>
            <w:shd w:val="clear" w:color="auto" w:fill="auto"/>
          </w:tcPr>
          <w:p w14:paraId="2EA5C5FF">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r>
      <w:tr w14:paraId="1408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pct"/>
            <w:shd w:val="clear" w:color="auto" w:fill="auto"/>
          </w:tcPr>
          <w:p w14:paraId="1BC231EB">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w:t>
            </w:r>
          </w:p>
        </w:tc>
        <w:tc>
          <w:tcPr>
            <w:tcW w:w="2410" w:type="pct"/>
            <w:shd w:val="clear" w:color="auto" w:fill="auto"/>
          </w:tcPr>
          <w:p w14:paraId="499D5FF0">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c>
          <w:tcPr>
            <w:tcW w:w="1944" w:type="pct"/>
            <w:shd w:val="clear" w:color="auto" w:fill="auto"/>
          </w:tcPr>
          <w:p w14:paraId="1BD165DF">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r>
      <w:tr w14:paraId="04FD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56" w:type="pct"/>
            <w:gridSpan w:val="2"/>
            <w:shd w:val="clear" w:color="auto" w:fill="auto"/>
          </w:tcPr>
          <w:p w14:paraId="0218698D">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总价</w:t>
            </w:r>
          </w:p>
        </w:tc>
        <w:tc>
          <w:tcPr>
            <w:tcW w:w="1944" w:type="pct"/>
            <w:shd w:val="clear" w:color="auto" w:fill="auto"/>
          </w:tcPr>
          <w:p w14:paraId="45B818A0">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p>
        </w:tc>
      </w:tr>
    </w:tbl>
    <w:p w14:paraId="760550B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01002B0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467A5B6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1.4 付款条件</w:t>
      </w:r>
    </w:p>
    <w:p w14:paraId="246EB8D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1.4.1 本合同以人民币付款。</w:t>
      </w:r>
    </w:p>
    <w:p w14:paraId="231E1940">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1.4.2 是否支付预付款：</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□否； □是</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：金额和比例：</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支付时间：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p>
    <w:p w14:paraId="3423D0B7">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1.4.3 具体付款方式：</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5B13DC5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满足合同约定支付条件的，甲方在收到发票后5个工作日内将资金支付到乙方账户，合同另有约定的除外，但最长不得超过7个工作日。</w:t>
      </w:r>
    </w:p>
    <w:p w14:paraId="006D68D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1.5 服务期限 、地点和方式</w:t>
      </w:r>
    </w:p>
    <w:p w14:paraId="1B1D1A29">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1.5.1 服务期限：</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p>
    <w:p w14:paraId="301635D4">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1.5.2 服务地点：</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p>
    <w:p w14:paraId="71E707D8">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1.5.3 服务方式：</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p>
    <w:p w14:paraId="7B9E732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1.6 结算账户</w:t>
      </w:r>
    </w:p>
    <w:p w14:paraId="76D5BD2B">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乙方账户信息：户名：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开户银行：</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账号：</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159D313A">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是否为政府采购贷款业务银行账户：</w:t>
      </w:r>
      <w:r>
        <w:rPr>
          <w:rFonts w:hint="eastAsia" w:ascii="仿宋" w:hAnsi="仿宋" w:eastAsia="仿宋"/>
          <w:color w:val="000000" w:themeColor="text1"/>
          <w:sz w:val="28"/>
          <w:szCs w:val="28"/>
          <w:u w:val="none"/>
          <w14:textFill>
            <w14:solidFill>
              <w14:schemeClr w14:val="tx1"/>
            </w14:solidFill>
          </w14:textFill>
        </w:rPr>
        <w:t>__________</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（注：填“是”或“否”；如填“是”，则该银行账户如需变更，须经政府采购放贷银行出具书面盖章变更意见，否则不得变更账户信息）</w:t>
      </w:r>
    </w:p>
    <w:p w14:paraId="5C796A2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 违约责任及索赔</w:t>
      </w:r>
    </w:p>
    <w:p w14:paraId="3E85B4E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1.7.1 甲乙双方任何一方违反合同，造成对方经济损失的，应给予对方经济赔偿。</w:t>
      </w:r>
    </w:p>
    <w:p w14:paraId="1B96FE4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1.7.2 如果甲方延期返还履约保证金、延期支付合同款项，或因甲方原因导致变更、中止或终止政府采购合同的，应依照合同约定对乙方受到的损失予以赔偿或补偿。</w:t>
      </w:r>
    </w:p>
    <w:p w14:paraId="25E726E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1.7.3 甲方对因政策变化、规范调整等原因不能签订合同，造成乙方合法利益受损的情形，甲乙双方充分协商，给予合理补偿。</w:t>
      </w:r>
    </w:p>
    <w:p w14:paraId="2EFE734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1.7.4 如果甲乙双方就赔偿或补偿的方式、金额等存在明显分歧或争议，不能达成一致意见的，乙方可通过诉讼或仲裁（如有约定）等法律救济途径确定损失数额，甲方应按生效法律文书及时支付赔偿或补偿款项。</w:t>
      </w:r>
    </w:p>
    <w:p w14:paraId="74B28A4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1.7.5 如果乙方无正当理由拖延管理或不按合同提供服务，将受到以下制裁：（1）没收履约保证金；</w:t>
      </w:r>
    </w:p>
    <w:p w14:paraId="1A1DDFA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（2）加收违约损失赔偿。</w:t>
      </w:r>
    </w:p>
    <w:p w14:paraId="2877424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1.7.6 乙方如给甲方造成的实际损失高于违约金的，对高出违约金的部分乙方应予以赔偿。</w:t>
      </w:r>
    </w:p>
    <w:p w14:paraId="765C88B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1.7.7 乙方如迟延履行合同、不完全履行合同的，那么甲方可要求乙方支付违约金，违约金按每迟延履行一日的应提供而未提供服务价格的</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%计算，最高限额为本合同总价的</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%；迟延履行的违约金计算数额达到前述最高限额之日起，甲方有权在要求乙方支付违约金的同时，书面通知乙方解除本合同。</w:t>
      </w:r>
    </w:p>
    <w:p w14:paraId="4F0DE170">
      <w:pPr>
        <w:pageBreakBefore w:val="0"/>
        <w:wordWrap/>
        <w:topLinePunct w:val="0"/>
        <w:bidi w:val="0"/>
        <w:spacing w:line="460" w:lineRule="exact"/>
        <w:ind w:firstLine="560" w:firstLineChars="200"/>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1.7.8 甲方不能及时按合同付款，那么乙方可要求甲方支付违约金，违约金按每迟延付款一日的应付而未付款的</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计算，最高限额为本合同总价的</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迟延付款的违约金计算数额达到前述最高限额之日起，乙方有权在要求甲方支付违约金的同时，书面通知甲方解除本合同。</w:t>
      </w:r>
    </w:p>
    <w:p w14:paraId="5F65A1E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1.7.9 乙方未能履行合同义务（除不可抗力因素外），不能完成管理和服务目标，甲方有权要求乙方给予甲方经济赔偿。</w:t>
      </w:r>
    </w:p>
    <w:p w14:paraId="1DDAED2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1.7.10 乙方应对所提供的服务项目与合同要求不符，或服务过程出现的失误按下述情形及规定承担相应责任：</w:t>
      </w:r>
    </w:p>
    <w:p w14:paraId="36EE622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1.7.11 乙方未按要求维护保养设备致使设备损坏的；或因人为因素致使所检修的设备损坏的；或因监管不力致使被第三方损坏设备的，从而导致对甲方造成损害的，应负责修复损坏设备并按照第1.7.7条规定赔偿甲方损失。</w:t>
      </w:r>
    </w:p>
    <w:p w14:paraId="40928B1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1.7.12 如果甲方提出索赔通知后30天内或甲方允许的更长时间内乙方未能予以答复，该索赔应视为已经被乙方接受。甲方将从乙方提供的履约保证金或直接在服务费用中扣除索赔金额，同时保留进一步要求索赔的权利。</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cr/>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1.8 合同争议的解决</w:t>
      </w:r>
    </w:p>
    <w:p w14:paraId="02F2F01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本合同履行过程中发生的任何争议，双方当事人均可通过和解或者调解解决；不愿和解、调解或者和解、调解不成的，可以选择下列第 种方式解决：</w:t>
      </w:r>
    </w:p>
    <w:p w14:paraId="23321667">
      <w:pPr>
        <w:pageBreakBefore w:val="0"/>
        <w:wordWrap/>
        <w:topLinePunct w:val="0"/>
        <w:bidi w:val="0"/>
        <w:spacing w:line="460" w:lineRule="exact"/>
        <w:ind w:firstLine="560" w:firstLineChars="200"/>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1.8.1 将争议提交</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仲裁委员会依申请仲裁时其现行有效的仲裁规则裁决；</w:t>
      </w:r>
    </w:p>
    <w:p w14:paraId="2436E064">
      <w:pPr>
        <w:pageBreakBefore w:val="0"/>
        <w:wordWrap/>
        <w:topLinePunct w:val="0"/>
        <w:bidi w:val="0"/>
        <w:spacing w:line="460" w:lineRule="exact"/>
        <w:ind w:firstLine="560" w:firstLineChars="200"/>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1.8.2 向</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人民法院起诉。</w:t>
      </w:r>
    </w:p>
    <w:p w14:paraId="298BEA6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1.9 合同生效</w:t>
      </w:r>
    </w:p>
    <w:p w14:paraId="5247AA6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本合同自双方当事人盖章时生效。</w:t>
      </w:r>
    </w:p>
    <w:p w14:paraId="764AC730">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2FD16F9B">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66EE12AD">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7A083D60">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59B43CE6">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33BF0A9D">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7046C054">
      <w:pPr>
        <w:pageBreakBefore w:val="0"/>
        <w:wordWrap/>
        <w:topLinePunct w:val="0"/>
        <w:bidi w:val="0"/>
        <w:spacing w:line="460" w:lineRule="exact"/>
        <w:rPr>
          <w:rFonts w:ascii="仿宋" w:hAnsi="仿宋" w:eastAsia="仿宋"/>
          <w:color w:val="000000" w:themeColor="text1"/>
          <w:sz w:val="28"/>
          <w:szCs w:val="28"/>
          <w14:textFill>
            <w14:solidFill>
              <w14:schemeClr w14:val="tx1"/>
            </w14:solidFill>
          </w14:textFill>
        </w:rPr>
      </w:pPr>
    </w:p>
    <w:p w14:paraId="16E52F6B">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33F30796">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4766D02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甲 方： （单位盖章）             乙方： （单位盖章）    </w:t>
      </w:r>
    </w:p>
    <w:p w14:paraId="67F6407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法定代表人                       法定代表人：</w:t>
      </w:r>
    </w:p>
    <w:p w14:paraId="065CB9C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或授权代表（签字）：             或授权代表（签字）：</w:t>
      </w:r>
    </w:p>
    <w:p w14:paraId="1BBF540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时间：   年    月    日  </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时间：   年   月   日</w:t>
      </w:r>
    </w:p>
    <w:p w14:paraId="464F4748">
      <w:pPr>
        <w:pageBreakBefore w:val="0"/>
        <w:numPr>
          <w:ilvl w:val="0"/>
          <w:numId w:val="2"/>
        </w:numPr>
        <w:wordWrap/>
        <w:topLinePunct w:val="0"/>
        <w:bidi w:val="0"/>
        <w:spacing w:line="460" w:lineRule="exact"/>
        <w:ind w:firstLine="560" w:firstLineChars="200"/>
        <w:jc w:val="center"/>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合同一般条款</w:t>
      </w:r>
    </w:p>
    <w:p w14:paraId="36C377FD">
      <w:pPr>
        <w:pageBreakBefore w:val="0"/>
        <w:numPr>
          <w:ilvl w:val="0"/>
          <w:numId w:val="0"/>
        </w:numPr>
        <w:wordWrap/>
        <w:topLinePunct w:val="0"/>
        <w:bidi w:val="0"/>
        <w:spacing w:line="460" w:lineRule="exact"/>
        <w:jc w:val="both"/>
        <w:rPr>
          <w:rFonts w:hint="eastAsia" w:ascii="黑体" w:hAnsi="黑体" w:eastAsia="黑体"/>
          <w:color w:val="000000" w:themeColor="text1"/>
          <w:sz w:val="28"/>
          <w:szCs w:val="28"/>
          <w14:textFill>
            <w14:solidFill>
              <w14:schemeClr w14:val="tx1"/>
            </w14:solidFill>
          </w14:textFill>
        </w:rPr>
      </w:pPr>
    </w:p>
    <w:p w14:paraId="1D91BEB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 定义</w:t>
      </w:r>
    </w:p>
    <w:p w14:paraId="5659B26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本合同中的下列词语应按以下内容进行解释：</w:t>
      </w:r>
    </w:p>
    <w:p w14:paraId="753DB97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2.1.1 “合同”系指采购人和成交投标人签订的载明双方当事人所达成的协议，并包括所有的附件、附录和构成合同的其他文件。</w:t>
      </w:r>
    </w:p>
    <w:p w14:paraId="6641745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2.1.2 “合同价”系指根据合同约定，成交投标人在完全履行合同义务后，采购人应支付给成交投标人的价格。</w:t>
      </w:r>
    </w:p>
    <w:p w14:paraId="63CB80A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2.1.3 “服务”系指成交投标人根据合同约定应向采购人履行的除货物和工程以外的其他政府采购对象，包括采购人自身需要的服务和向社会公众提供的公共服务。</w:t>
      </w:r>
    </w:p>
    <w:p w14:paraId="33A2983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2.1.4 “甲方”系指与成交投标人签署合同的采购人；采购人委托采购代理机构代表其与乙方签订合同的，采购人的授权委托书作为合同附件。</w:t>
      </w:r>
    </w:p>
    <w:p w14:paraId="1AAAB6F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2.1.5 “乙方”系指根据合同约定提供服务的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2967F83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2.1.6 “现场”系指合同约定提供服务的地点。</w:t>
      </w:r>
    </w:p>
    <w:p w14:paraId="092ACA9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2.2 技术规范</w:t>
      </w:r>
    </w:p>
    <w:p w14:paraId="4654BB2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FE1B55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2.3 知识产权</w:t>
      </w:r>
    </w:p>
    <w:p w14:paraId="62926B5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62172BD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2.3.2 具有知识产权的计算机软件等货物的知识产权归属，详见合同专用条款。</w:t>
      </w:r>
    </w:p>
    <w:p w14:paraId="15CBEC9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2.4 履约检查和问题反馈</w:t>
      </w:r>
    </w:p>
    <w:p w14:paraId="395757B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2.4.1 甲方有权在其认为必要时，对乙方是否能够按照合同约定提供服务进行履约检查，以确保乙方所提供的服务能够依约满足甲方项目需求，但不得因履约检查妨碍乙方的正常工作，乙方应予积极配合；</w:t>
      </w:r>
    </w:p>
    <w:p w14:paraId="36B37A6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2.4.2 合同履行期间，甲方有权将履行过程中出现的问题反馈给乙方，双方当事人应以书面形式约定需要完善和改进的内容。</w:t>
      </w:r>
    </w:p>
    <w:p w14:paraId="2F6D1B1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2.5 支付条件</w:t>
      </w:r>
    </w:p>
    <w:p w14:paraId="17E3E14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详见合同专用条款。</w:t>
      </w:r>
    </w:p>
    <w:p w14:paraId="409AD09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2.6 技术资料和保密义务</w:t>
      </w:r>
    </w:p>
    <w:p w14:paraId="74C1069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2.6.1 乙方有权依据合同约定和项目需要，向甲方了解有关情况，调阅有关资料等，甲方应予积极配合；</w:t>
      </w:r>
    </w:p>
    <w:p w14:paraId="38BA9D2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2.6.2 乙方有义务妥善保管和保护由甲方提供的前款信息和资料等；</w:t>
      </w:r>
    </w:p>
    <w:p w14:paraId="500BF6C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E7750E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2.7 质量保证</w:t>
      </w:r>
    </w:p>
    <w:p w14:paraId="7AB8C12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2.7.1 乙方应建立和完善履行合同的内部质量保证体系，并提供相关内部规章制度给甲方，以便甲方进行监督检查；</w:t>
      </w:r>
    </w:p>
    <w:p w14:paraId="21C43A5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2.7.2  乙方应保证履行合同的人员数量和素质、软件和硬件设备的配置、场地、环境和设施等满足全面履行合同的要求，并应接受甲方的监督检查。</w:t>
      </w:r>
    </w:p>
    <w:p w14:paraId="500B35F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2.8 延迟履行</w:t>
      </w:r>
    </w:p>
    <w:p w14:paraId="7DBD159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6B5C9F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2.9 合同变更</w:t>
      </w:r>
    </w:p>
    <w:p w14:paraId="1A7FDFE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2.9.1 双方当事人协商一致，可以签订书面补充合同的形式变更合同，但不得违背采购文件确定的事项；</w:t>
      </w:r>
    </w:p>
    <w:p w14:paraId="3518D75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2.9.2 合同继续履行将损害国家利益和社会公共利益的，双方当事人应当以书面形式变更合同。有过错的一方应当承担赔偿责任，双方当事人都有过错的，各自承担相应的责任。</w:t>
      </w:r>
    </w:p>
    <w:p w14:paraId="7C944C8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2.10 合同转让和分包</w:t>
      </w:r>
    </w:p>
    <w:p w14:paraId="772BFE6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6B27C0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2.11 不可抗力</w:t>
      </w:r>
    </w:p>
    <w:p w14:paraId="1CEBC6C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2.11.1 如果任何一方遭遇法律规定的不可抗力，致使合同履行受阻时，履行合同的期限应予延长，延长的期限应相当于不可抗力所影响的时间；</w:t>
      </w:r>
    </w:p>
    <w:p w14:paraId="4A569E0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2.11.2 因不可抗力致使不能实现合同目的的，当事人可以解除合同；</w:t>
      </w:r>
    </w:p>
    <w:p w14:paraId="3AD6E42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2.11.3 因不可抗力致使合同有变更必要的，双方当事人应在合同专用条款约定时间内以书面形式变更合同；</w:t>
      </w:r>
    </w:p>
    <w:p w14:paraId="475CDF1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2.11.4 受不可抗力影响的一方在不可抗力发生后，应在合同专用条款约定时间内以书面形式通知对方当事人，并在合同专用条款约定时间内，将有关部门出具的证明文件送达对方当事人。允许延期履行、部分履行或者不履行合同，并根据情况可部分或全部免于承担违约责任。</w:t>
      </w:r>
    </w:p>
    <w:p w14:paraId="4EA9619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2.12 税费</w:t>
      </w:r>
    </w:p>
    <w:p w14:paraId="1FF3AB4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与合同有关的一切税费，均按照中华人民共和国法律的相关规定缴纳。</w:t>
      </w:r>
    </w:p>
    <w:p w14:paraId="4459784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2.13 乙方破产</w:t>
      </w:r>
    </w:p>
    <w:p w14:paraId="57455D5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5727CC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2.14 合同中止、终止</w:t>
      </w:r>
    </w:p>
    <w:p w14:paraId="25A0BC4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2.14.1 双方当事人不得擅自中止或者终止合同；</w:t>
      </w:r>
    </w:p>
    <w:p w14:paraId="7CA52C4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2.14.2 合同继续履行将损害国家利益和社会公共利益的，双方当事人应当中止或者终止合同。有过错的一方应当承担赔偿责任，双方当事人都有过错的，各自承担相应的责任。</w:t>
      </w:r>
    </w:p>
    <w:p w14:paraId="0D4ADCB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2.15 检验和验收</w:t>
      </w:r>
    </w:p>
    <w:p w14:paraId="27D807A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2.15.1 乙方按照合同专用条款的约定，定期提交服务报告，甲方按照合同专用条款的约定进行定期验收；</w:t>
      </w:r>
    </w:p>
    <w:p w14:paraId="0B1486A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0BE12CE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2.15.3 检验和验收标准、程序等具体内容以及前述验收书的效力详见合同专用条款。</w:t>
      </w:r>
    </w:p>
    <w:p w14:paraId="32EA947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2.16 合同使用的文字和适用的法律</w:t>
      </w:r>
    </w:p>
    <w:p w14:paraId="2D40E83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2.16.1 合同使用汉语书写、变更和解释；</w:t>
      </w:r>
    </w:p>
    <w:p w14:paraId="1629388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2.16.2 合同适用中华人民共和国法律。</w:t>
      </w:r>
    </w:p>
    <w:p w14:paraId="2A56E77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2.17履约保证金</w:t>
      </w:r>
    </w:p>
    <w:p w14:paraId="5EBCDCE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2.17.1 采购文件要求乙方提交履约保证金的，乙方应按合同专用条款约定的方式，以支票、汇票、本票或者金融机构、担保机构出具的保函等非现金形式，提交不超过合同价2.5%的履约保证金；</w:t>
      </w:r>
    </w:p>
    <w:p w14:paraId="6C23A7D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2.17.2 履约保证金在合同专用条款约定期间内不予退还或者应完全有效，前述约定期间届满之日起</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个工作日内，甲方应将履约保证金退还乙方；</w:t>
      </w:r>
    </w:p>
    <w:p w14:paraId="3590A36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2.17.3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58E2646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2.18 合同份数</w:t>
      </w:r>
    </w:p>
    <w:p w14:paraId="1DDB56DF">
      <w:pPr>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 w:hAnsi="仿宋" w:eastAsia="仿宋"/>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合同份数按合同专用条款规定，每份均具有同等法律效力。</w:t>
      </w:r>
    </w:p>
    <w:p w14:paraId="61053314">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黑体" w:hAnsi="黑体" w:eastAsia="黑体"/>
          <w:color w:val="000000" w:themeColor="text1"/>
          <w:kern w:val="0"/>
          <w:sz w:val="28"/>
          <w:szCs w:val="28"/>
          <w14:textFill>
            <w14:solidFill>
              <w14:schemeClr w14:val="tx1"/>
            </w14:solidFill>
          </w14:textFill>
        </w:rPr>
      </w:pPr>
      <w:r>
        <w:rPr>
          <w:rFonts w:hint="eastAsia" w:ascii="黑体" w:hAnsi="黑体" w:eastAsia="黑体"/>
          <w:color w:val="000000" w:themeColor="text1"/>
          <w:kern w:val="0"/>
          <w:sz w:val="28"/>
          <w:szCs w:val="28"/>
          <w14:textFill>
            <w14:solidFill>
              <w14:schemeClr w14:val="tx1"/>
            </w14:solidFill>
          </w14:textFill>
        </w:rPr>
        <w:t>第三部分 合同专用条款</w:t>
      </w:r>
    </w:p>
    <w:p w14:paraId="0F0AE2D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4"/>
        <w:tblW w:w="4757" w:type="pct"/>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3"/>
        <w:gridCol w:w="8341"/>
      </w:tblGrid>
      <w:tr w14:paraId="128F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3" w:type="pct"/>
            <w:shd w:val="clear" w:color="auto" w:fill="auto"/>
          </w:tcPr>
          <w:p w14:paraId="439524F6">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hint="eastAsia" w:ascii="黑体" w:hAnsi="黑体" w:eastAsia="黑体" w:cs="黑体"/>
                <w:color w:val="000000" w:themeColor="text1"/>
                <w:kern w:val="0"/>
                <w:sz w:val="28"/>
                <w:szCs w:val="28"/>
                <w14:textFill>
                  <w14:solidFill>
                    <w14:schemeClr w14:val="tx1"/>
                  </w14:solidFill>
                </w14:textFill>
              </w:rPr>
            </w:pPr>
            <w:r>
              <w:rPr>
                <w:rFonts w:hint="eastAsia" w:ascii="黑体" w:hAnsi="黑体" w:eastAsia="黑体" w:cs="黑体"/>
                <w:color w:val="000000" w:themeColor="text1"/>
                <w:kern w:val="0"/>
                <w:sz w:val="28"/>
                <w:szCs w:val="28"/>
                <w14:textFill>
                  <w14:solidFill>
                    <w14:schemeClr w14:val="tx1"/>
                  </w14:solidFill>
                </w14:textFill>
              </w:rPr>
              <w:t>条款号</w:t>
            </w:r>
          </w:p>
        </w:tc>
        <w:tc>
          <w:tcPr>
            <w:tcW w:w="4206" w:type="pct"/>
            <w:shd w:val="clear" w:color="auto" w:fill="auto"/>
          </w:tcPr>
          <w:p w14:paraId="5E769E9B">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hint="eastAsia" w:ascii="黑体" w:hAnsi="黑体" w:eastAsia="黑体" w:cs="黑体"/>
                <w:color w:val="000000" w:themeColor="text1"/>
                <w:kern w:val="0"/>
                <w:sz w:val="28"/>
                <w:szCs w:val="28"/>
                <w14:textFill>
                  <w14:solidFill>
                    <w14:schemeClr w14:val="tx1"/>
                  </w14:solidFill>
                </w14:textFill>
              </w:rPr>
            </w:pPr>
            <w:r>
              <w:rPr>
                <w:rFonts w:hint="eastAsia" w:ascii="黑体" w:hAnsi="黑体" w:eastAsia="黑体" w:cs="黑体"/>
                <w:color w:val="000000" w:themeColor="text1"/>
                <w:kern w:val="0"/>
                <w:sz w:val="28"/>
                <w:szCs w:val="28"/>
                <w14:textFill>
                  <w14:solidFill>
                    <w14:schemeClr w14:val="tx1"/>
                  </w14:solidFill>
                </w14:textFill>
              </w:rPr>
              <w:t>约定内容</w:t>
            </w:r>
          </w:p>
        </w:tc>
      </w:tr>
      <w:tr w14:paraId="096C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53A25A65">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7E3DD87F">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767D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3" w:type="pct"/>
            <w:shd w:val="clear" w:color="auto" w:fill="auto"/>
          </w:tcPr>
          <w:p w14:paraId="47997DFB">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2CC96EBE">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3FB5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1DFC6D7C">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361FA81C">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14582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794B303C">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77C797FE">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0BCF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2713E267">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0AAEE710">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158A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7694F117">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77931230">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0990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4878B4EE">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68858C34">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022E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404867DA">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77DBCF2C">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tr w14:paraId="72ADC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pct"/>
            <w:shd w:val="clear" w:color="auto" w:fill="auto"/>
          </w:tcPr>
          <w:p w14:paraId="43C014E9">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c>
          <w:tcPr>
            <w:tcW w:w="4206" w:type="pct"/>
            <w:shd w:val="clear" w:color="auto" w:fill="auto"/>
          </w:tcPr>
          <w:p w14:paraId="0BBFA24F">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tc>
      </w:tr>
      <w:bookmarkEnd w:id="38"/>
      <w:bookmarkEnd w:id="39"/>
      <w:bookmarkEnd w:id="40"/>
      <w:bookmarkEnd w:id="41"/>
    </w:tbl>
    <w:p w14:paraId="76BAEE7C">
      <w:pPr>
        <w:pageBreakBefore w:val="0"/>
        <w:kinsoku w:val="0"/>
        <w:wordWrap/>
        <w:overflowPunct w:val="0"/>
        <w:topLinePunct w:val="0"/>
        <w:autoSpaceDE w:val="0"/>
        <w:autoSpaceDN w:val="0"/>
        <w:bidi w:val="0"/>
        <w:adjustRightInd w:val="0"/>
        <w:spacing w:before="260" w:after="260" w:line="460" w:lineRule="exact"/>
        <w:jc w:val="center"/>
        <w:textAlignment w:val="baseline"/>
        <w:outlineLvl w:val="1"/>
        <w:rPr>
          <w:rFonts w:ascii="仿宋" w:hAnsi="仿宋" w:eastAsia="仿宋"/>
          <w:color w:val="000000" w:themeColor="text1"/>
          <w:kern w:val="0"/>
          <w:sz w:val="28"/>
          <w:szCs w:val="28"/>
          <w14:textFill>
            <w14:solidFill>
              <w14:schemeClr w14:val="tx1"/>
            </w14:solidFill>
          </w14:textFill>
        </w:rPr>
      </w:pPr>
    </w:p>
    <w:p w14:paraId="085A60BF">
      <w:pPr>
        <w:pStyle w:val="2"/>
        <w:pageBreakBefore w:val="0"/>
        <w:wordWrap/>
        <w:topLinePunct w:val="0"/>
        <w:bidi w:val="0"/>
        <w:spacing w:line="460" w:lineRule="exact"/>
        <w:rPr>
          <w:rFonts w:hint="eastAsia" w:ascii="黑体" w:hAnsi="黑体" w:eastAsia="黑体" w:cs="黑体"/>
          <w:color w:val="000000" w:themeColor="text1"/>
          <w:sz w:val="36"/>
          <w:szCs w:val="36"/>
          <w:highlight w:val="none"/>
          <w:lang w:val="en-US" w:eastAsia="zh-CN"/>
          <w14:textFill>
            <w14:solidFill>
              <w14:schemeClr w14:val="tx1"/>
            </w14:solidFill>
          </w14:textFill>
        </w:rPr>
      </w:pPr>
      <w:bookmarkStart w:id="42" w:name="_Toc107228567"/>
      <w:bookmarkStart w:id="43" w:name="_Toc354411825"/>
      <w:bookmarkStart w:id="44" w:name="_Toc20687"/>
      <w:bookmarkStart w:id="45" w:name="_Toc357945893"/>
      <w:bookmarkStart w:id="46" w:name="_Toc357945791"/>
      <w:bookmarkStart w:id="47" w:name="_Toc354411318"/>
      <w:bookmarkStart w:id="48" w:name="_Toc5691"/>
      <w:bookmarkStart w:id="49" w:name="_Toc357510893"/>
      <w:bookmarkStart w:id="50" w:name="_Toc368471393"/>
      <w:bookmarkStart w:id="51" w:name="_Toc354501100"/>
      <w:r>
        <w:rPr>
          <w:rFonts w:ascii="黑体" w:hAnsi="黑体" w:eastAsia="黑体"/>
          <w:b w:val="0"/>
          <w:sz w:val="28"/>
          <w:szCs w:val="28"/>
        </w:rPr>
        <w:br w:type="page"/>
      </w:r>
    </w:p>
    <w:p w14:paraId="0F52206C">
      <w:pPr>
        <w:pageBreakBefore w:val="0"/>
        <w:widowControl w:val="0"/>
        <w:kinsoku/>
        <w:wordWrap/>
        <w:overflowPunct/>
        <w:topLinePunct w:val="0"/>
        <w:autoSpaceDE/>
        <w:autoSpaceDN/>
        <w:bidi w:val="0"/>
        <w:adjustRightInd/>
        <w:snapToGrid/>
        <w:spacing w:line="460" w:lineRule="exact"/>
        <w:ind w:firstLine="720" w:firstLineChars="200"/>
        <w:jc w:val="center"/>
        <w:textAlignment w:val="auto"/>
        <w:rPr>
          <w:rFonts w:hint="eastAsia" w:ascii="黑体" w:hAnsi="黑体" w:eastAsia="黑体" w:cs="黑体"/>
          <w:color w:val="000000" w:themeColor="text1"/>
          <w:sz w:val="36"/>
          <w:szCs w:val="36"/>
          <w:highlight w:val="none"/>
          <w:lang w:val="en-US" w:eastAsia="zh-CN"/>
          <w14:textFill>
            <w14:solidFill>
              <w14:schemeClr w14:val="tx1"/>
            </w14:solidFill>
          </w14:textFill>
        </w:rPr>
      </w:pPr>
      <w:r>
        <w:rPr>
          <w:rFonts w:hint="eastAsia" w:ascii="黑体" w:hAnsi="黑体" w:eastAsia="黑体" w:cs="黑体"/>
          <w:color w:val="000000" w:themeColor="text1"/>
          <w:sz w:val="36"/>
          <w:szCs w:val="36"/>
          <w:highlight w:val="none"/>
          <w:lang w:val="en-US" w:eastAsia="zh-CN"/>
          <w14:textFill>
            <w14:solidFill>
              <w14:schemeClr w14:val="tx1"/>
            </w14:solidFill>
          </w14:textFill>
        </w:rPr>
        <w:t>第六章</w:t>
      </w:r>
      <w:bookmarkStart w:id="52" w:name="_Toc368471394"/>
      <w:bookmarkStart w:id="53" w:name="_Toc15643"/>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  投标文件格式及</w:t>
      </w:r>
      <w:bookmarkEnd w:id="42"/>
      <w:r>
        <w:rPr>
          <w:rFonts w:hint="eastAsia" w:ascii="黑体" w:hAnsi="黑体" w:eastAsia="黑体" w:cs="黑体"/>
          <w:color w:val="000000" w:themeColor="text1"/>
          <w:sz w:val="36"/>
          <w:szCs w:val="36"/>
          <w:highlight w:val="none"/>
          <w:lang w:val="en-US" w:eastAsia="zh-CN"/>
          <w14:textFill>
            <w14:solidFill>
              <w14:schemeClr w14:val="tx1"/>
            </w14:solidFill>
          </w14:textFill>
        </w:rPr>
        <w:t>内容</w:t>
      </w:r>
    </w:p>
    <w:bookmarkEnd w:id="43"/>
    <w:bookmarkEnd w:id="44"/>
    <w:bookmarkEnd w:id="45"/>
    <w:bookmarkEnd w:id="46"/>
    <w:bookmarkEnd w:id="47"/>
    <w:bookmarkEnd w:id="48"/>
    <w:bookmarkEnd w:id="49"/>
    <w:bookmarkEnd w:id="50"/>
    <w:bookmarkEnd w:id="51"/>
    <w:bookmarkEnd w:id="52"/>
    <w:bookmarkEnd w:id="53"/>
    <w:p w14:paraId="29AB82FB">
      <w:pPr>
        <w:pageBreakBefore w:val="0"/>
        <w:wordWrap/>
        <w:topLinePunct w:val="0"/>
        <w:bidi w:val="0"/>
        <w:spacing w:line="460" w:lineRule="exact"/>
        <w:rPr>
          <w:rFonts w:ascii="华文中宋" w:hAnsi="华文中宋" w:eastAsia="华文中宋"/>
          <w:color w:val="000000" w:themeColor="text1"/>
          <w:sz w:val="44"/>
          <w:szCs w:val="44"/>
          <w14:textFill>
            <w14:solidFill>
              <w14:schemeClr w14:val="tx1"/>
            </w14:solidFill>
          </w14:textFill>
        </w:rPr>
      </w:pPr>
    </w:p>
    <w:p w14:paraId="6C4C9B98">
      <w:pPr>
        <w:pageBreakBefore w:val="0"/>
        <w:widowControl w:val="0"/>
        <w:kinsoku/>
        <w:wordWrap/>
        <w:overflowPunct/>
        <w:topLinePunct w:val="0"/>
        <w:autoSpaceDE/>
        <w:autoSpaceDN/>
        <w:bidi w:val="0"/>
        <w:adjustRightInd/>
        <w:snapToGrid/>
        <w:spacing w:line="460" w:lineRule="exact"/>
        <w:ind w:firstLine="880" w:firstLineChars="200"/>
        <w:jc w:val="center"/>
        <w:textAlignment w:val="auto"/>
        <w:rPr>
          <w:rFonts w:ascii="华文中宋" w:hAnsi="华文中宋" w:eastAsia="华文中宋"/>
          <w:color w:val="000000" w:themeColor="text1"/>
          <w:sz w:val="44"/>
          <w:szCs w:val="44"/>
          <w14:textFill>
            <w14:solidFill>
              <w14:schemeClr w14:val="tx1"/>
            </w14:solidFill>
          </w14:textFill>
        </w:rPr>
      </w:pPr>
    </w:p>
    <w:p w14:paraId="5509CEA3">
      <w:pPr>
        <w:pageBreakBefore w:val="0"/>
        <w:wordWrap/>
        <w:topLinePunct w:val="0"/>
        <w:bidi w:val="0"/>
        <w:spacing w:line="460" w:lineRule="exact"/>
        <w:rPr>
          <w:rFonts w:ascii="黑体" w:hAnsi="黑体" w:eastAsia="黑体" w:cs="Arial"/>
          <w:color w:val="000000" w:themeColor="text1"/>
          <w:sz w:val="28"/>
          <w:szCs w:val="28"/>
          <w14:textFill>
            <w14:solidFill>
              <w14:schemeClr w14:val="tx1"/>
            </w14:solidFill>
          </w14:textFill>
        </w:rPr>
      </w:pPr>
      <w:r>
        <w:rPr>
          <w:rFonts w:hint="eastAsia" w:ascii="黑体" w:hAnsi="黑体" w:eastAsia="黑体" w:cs="Arial"/>
          <w:color w:val="000000" w:themeColor="text1"/>
          <w:sz w:val="28"/>
          <w:szCs w:val="28"/>
          <w14:textFill>
            <w14:solidFill>
              <w14:schemeClr w14:val="tx1"/>
            </w14:solidFill>
          </w14:textFill>
        </w:rPr>
        <w:t>项目名称：          　　　　　　　</w:t>
      </w:r>
    </w:p>
    <w:p w14:paraId="158290C4">
      <w:pPr>
        <w:pageBreakBefore w:val="0"/>
        <w:wordWrap/>
        <w:topLinePunct w:val="0"/>
        <w:bidi w:val="0"/>
        <w:spacing w:line="460" w:lineRule="exact"/>
        <w:rPr>
          <w:rFonts w:ascii="黑体" w:hAnsi="黑体" w:eastAsia="黑体" w:cs="Arial"/>
          <w:color w:val="000000" w:themeColor="text1"/>
          <w:sz w:val="28"/>
          <w:szCs w:val="28"/>
          <w14:textFill>
            <w14:solidFill>
              <w14:schemeClr w14:val="tx1"/>
            </w14:solidFill>
          </w14:textFill>
        </w:rPr>
      </w:pPr>
    </w:p>
    <w:p w14:paraId="6907DC31">
      <w:pPr>
        <w:pageBreakBefore w:val="0"/>
        <w:wordWrap/>
        <w:topLinePunct w:val="0"/>
        <w:bidi w:val="0"/>
        <w:spacing w:line="460" w:lineRule="exact"/>
        <w:rPr>
          <w:rFonts w:ascii="黑体" w:hAnsi="黑体" w:eastAsia="黑体" w:cs="Arial"/>
          <w:bCs/>
          <w:color w:val="000000" w:themeColor="text1"/>
          <w:sz w:val="28"/>
          <w:szCs w:val="28"/>
          <w14:textFill>
            <w14:solidFill>
              <w14:schemeClr w14:val="tx1"/>
            </w14:solidFill>
          </w14:textFill>
        </w:rPr>
      </w:pPr>
      <w:r>
        <w:rPr>
          <w:rFonts w:hint="eastAsia" w:ascii="黑体" w:hAnsi="黑体" w:eastAsia="黑体" w:cs="Arial"/>
          <w:color w:val="000000" w:themeColor="text1"/>
          <w:sz w:val="28"/>
          <w:szCs w:val="28"/>
          <w14:textFill>
            <w14:solidFill>
              <w14:schemeClr w14:val="tx1"/>
            </w14:solidFill>
          </w14:textFill>
        </w:rPr>
        <w:t>项目</w:t>
      </w:r>
      <w:r>
        <w:rPr>
          <w:rFonts w:ascii="黑体" w:hAnsi="黑体" w:eastAsia="黑体" w:cs="Arial"/>
          <w:color w:val="000000" w:themeColor="text1"/>
          <w:sz w:val="28"/>
          <w:szCs w:val="28"/>
          <w14:textFill>
            <w14:solidFill>
              <w14:schemeClr w14:val="tx1"/>
            </w14:solidFill>
          </w14:textFill>
        </w:rPr>
        <w:t>编号：</w:t>
      </w:r>
      <w:r>
        <w:rPr>
          <w:rFonts w:hint="eastAsia" w:ascii="黑体" w:hAnsi="黑体" w:eastAsia="黑体" w:cs="Arial"/>
          <w:bCs/>
          <w:color w:val="000000" w:themeColor="text1"/>
          <w:sz w:val="28"/>
          <w:szCs w:val="28"/>
          <w14:textFill>
            <w14:solidFill>
              <w14:schemeClr w14:val="tx1"/>
            </w14:solidFill>
          </w14:textFill>
        </w:rPr>
        <w:t xml:space="preserve">       　　　 　　　　　　</w:t>
      </w:r>
    </w:p>
    <w:p w14:paraId="10170FA1">
      <w:pPr>
        <w:pageBreakBefore w:val="0"/>
        <w:wordWrap/>
        <w:topLinePunct w:val="0"/>
        <w:bidi w:val="0"/>
        <w:spacing w:line="460" w:lineRule="exact"/>
        <w:rPr>
          <w:rFonts w:ascii="黑体" w:hAnsi="黑体" w:eastAsia="黑体" w:cs="Arial"/>
          <w:color w:val="000000" w:themeColor="text1"/>
          <w:sz w:val="28"/>
          <w:szCs w:val="28"/>
          <w14:textFill>
            <w14:solidFill>
              <w14:schemeClr w14:val="tx1"/>
            </w14:solidFill>
          </w14:textFill>
        </w:rPr>
      </w:pPr>
      <w:r>
        <w:rPr>
          <w:rFonts w:hint="eastAsia" w:ascii="黑体" w:hAnsi="黑体" w:eastAsia="黑体" w:cs="Arial"/>
          <w:bCs/>
          <w:color w:val="000000" w:themeColor="text1"/>
          <w:sz w:val="28"/>
          <w:szCs w:val="28"/>
          <w14:textFill>
            <w14:solidFill>
              <w14:schemeClr w14:val="tx1"/>
            </w14:solidFill>
          </w14:textFill>
        </w:rPr>
        <w:t xml:space="preserve">                  </w:t>
      </w:r>
    </w:p>
    <w:p w14:paraId="0B1A2376">
      <w:pPr>
        <w:pageBreakBefore w:val="0"/>
        <w:wordWrap/>
        <w:topLinePunct w:val="0"/>
        <w:bidi w:val="0"/>
        <w:spacing w:line="460" w:lineRule="exact"/>
        <w:rPr>
          <w:rFonts w:ascii="黑体" w:hAnsi="黑体" w:eastAsia="黑体" w:cs="Arial"/>
          <w:color w:val="000000" w:themeColor="text1"/>
          <w:sz w:val="28"/>
          <w:szCs w:val="28"/>
          <w14:textFill>
            <w14:solidFill>
              <w14:schemeClr w14:val="tx1"/>
            </w14:solidFill>
          </w14:textFill>
        </w:rPr>
      </w:pPr>
      <w:r>
        <w:rPr>
          <w:rFonts w:hint="eastAsia" w:ascii="黑体" w:hAnsi="黑体" w:eastAsia="黑体" w:cs="Arial"/>
          <w:color w:val="000000" w:themeColor="text1"/>
          <w:sz w:val="28"/>
          <w:szCs w:val="28"/>
          <w14:textFill>
            <w14:solidFill>
              <w14:schemeClr w14:val="tx1"/>
            </w14:solidFill>
          </w14:textFill>
        </w:rPr>
        <w:t>所投包别：      包 （项目不分包，则删除不填）</w:t>
      </w:r>
    </w:p>
    <w:p w14:paraId="24B1DBF8">
      <w:pPr>
        <w:pageBreakBefore w:val="0"/>
        <w:wordWrap/>
        <w:topLinePunct w:val="0"/>
        <w:bidi w:val="0"/>
        <w:spacing w:line="460" w:lineRule="exact"/>
        <w:ind w:firstLine="630" w:firstLineChars="225"/>
        <w:jc w:val="center"/>
        <w:rPr>
          <w:rFonts w:ascii="黑体" w:hAnsi="黑体" w:eastAsia="黑体" w:cs="Arial"/>
          <w:color w:val="000000" w:themeColor="text1"/>
          <w:sz w:val="28"/>
          <w:szCs w:val="28"/>
          <w14:textFill>
            <w14:solidFill>
              <w14:schemeClr w14:val="tx1"/>
            </w14:solidFill>
          </w14:textFill>
        </w:rPr>
      </w:pPr>
    </w:p>
    <w:p w14:paraId="5320CEED">
      <w:pPr>
        <w:pageBreakBefore w:val="0"/>
        <w:wordWrap/>
        <w:topLinePunct w:val="0"/>
        <w:bidi w:val="0"/>
        <w:spacing w:line="460" w:lineRule="exact"/>
        <w:rPr>
          <w:rFonts w:ascii="黑体" w:hAnsi="黑体" w:eastAsia="黑体" w:cs="Arial"/>
          <w:color w:val="000000" w:themeColor="text1"/>
          <w:sz w:val="28"/>
          <w:szCs w:val="28"/>
          <w14:textFill>
            <w14:solidFill>
              <w14:schemeClr w14:val="tx1"/>
            </w14:solidFill>
          </w14:textFill>
        </w:rPr>
      </w:pPr>
      <w:r>
        <w:rPr>
          <w:rFonts w:hint="eastAsia" w:ascii="黑体" w:hAnsi="黑体" w:eastAsia="黑体" w:cs="Arial"/>
          <w:color w:val="000000" w:themeColor="text1"/>
          <w:sz w:val="28"/>
          <w:szCs w:val="28"/>
          <w14:textFill>
            <w14:solidFill>
              <w14:schemeClr w14:val="tx1"/>
            </w14:solidFill>
          </w14:textFill>
        </w:rPr>
        <w:t xml:space="preserve">投标人电子签章：                          </w:t>
      </w:r>
    </w:p>
    <w:p w14:paraId="726DBB92">
      <w:pPr>
        <w:pageBreakBefore w:val="0"/>
        <w:wordWrap/>
        <w:topLinePunct w:val="0"/>
        <w:bidi w:val="0"/>
        <w:spacing w:line="460" w:lineRule="exact"/>
        <w:rPr>
          <w:rFonts w:ascii="黑体" w:hAnsi="黑体" w:eastAsia="黑体" w:cs="Arial"/>
          <w:color w:val="000000" w:themeColor="text1"/>
          <w:sz w:val="28"/>
          <w:szCs w:val="28"/>
          <w14:textFill>
            <w14:solidFill>
              <w14:schemeClr w14:val="tx1"/>
            </w14:solidFill>
          </w14:textFill>
        </w:rPr>
      </w:pPr>
    </w:p>
    <w:p w14:paraId="1F60B641">
      <w:pPr>
        <w:pageBreakBefore w:val="0"/>
        <w:wordWrap/>
        <w:topLinePunct w:val="0"/>
        <w:bidi w:val="0"/>
        <w:spacing w:line="460" w:lineRule="exact"/>
        <w:jc w:val="center"/>
        <w:rPr>
          <w:rFonts w:ascii="黑体" w:hAnsi="黑体" w:eastAsia="黑体" w:cs="Arial"/>
          <w:color w:val="000000" w:themeColor="text1"/>
          <w:sz w:val="28"/>
          <w:szCs w:val="28"/>
          <w14:textFill>
            <w14:solidFill>
              <w14:schemeClr w14:val="tx1"/>
            </w14:solidFill>
          </w14:textFill>
        </w:rPr>
      </w:pPr>
    </w:p>
    <w:p w14:paraId="633B94FC">
      <w:pPr>
        <w:pageBreakBefore w:val="0"/>
        <w:wordWrap/>
        <w:topLinePunct w:val="0"/>
        <w:bidi w:val="0"/>
        <w:spacing w:line="460" w:lineRule="exact"/>
        <w:jc w:val="center"/>
        <w:rPr>
          <w:rFonts w:ascii="黑体" w:hAnsi="黑体" w:eastAsia="黑体" w:cs="Arial"/>
          <w:color w:val="000000" w:themeColor="text1"/>
          <w:sz w:val="28"/>
          <w:szCs w:val="28"/>
          <w14:textFill>
            <w14:solidFill>
              <w14:schemeClr w14:val="tx1"/>
            </w14:solidFill>
          </w14:textFill>
        </w:rPr>
      </w:pPr>
      <w:r>
        <w:rPr>
          <w:rFonts w:hint="eastAsia" w:ascii="黑体" w:hAnsi="黑体" w:eastAsia="黑体" w:cs="Arial"/>
          <w:color w:val="000000" w:themeColor="text1"/>
          <w:sz w:val="28"/>
          <w:szCs w:val="28"/>
          <w14:textFill>
            <w14:solidFill>
              <w14:schemeClr w14:val="tx1"/>
            </w14:solidFill>
          </w14:textFill>
        </w:rPr>
        <w:t>日期：　　</w:t>
      </w:r>
      <w:r>
        <w:rPr>
          <w:rFonts w:ascii="黑体" w:hAnsi="黑体" w:eastAsia="黑体" w:cs="Arial"/>
          <w:color w:val="000000" w:themeColor="text1"/>
          <w:sz w:val="28"/>
          <w:szCs w:val="28"/>
          <w14:textFill>
            <w14:solidFill>
              <w14:schemeClr w14:val="tx1"/>
            </w14:solidFill>
          </w14:textFill>
        </w:rPr>
        <w:t>年   月   日</w:t>
      </w:r>
    </w:p>
    <w:p w14:paraId="74CE8C47">
      <w:pPr>
        <w:pageBreakBefore w:val="0"/>
        <w:wordWrap/>
        <w:topLinePunct w:val="0"/>
        <w:bidi w:val="0"/>
        <w:spacing w:line="460" w:lineRule="exact"/>
        <w:jc w:val="both"/>
        <w:rPr>
          <w:rFonts w:hint="eastAsia" w:ascii="黑体" w:hAnsi="黑体" w:eastAsia="黑体"/>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br w:type="page"/>
      </w:r>
    </w:p>
    <w:p w14:paraId="49B40942">
      <w:pPr>
        <w:pageBreakBefore w:val="0"/>
        <w:numPr>
          <w:ilvl w:val="0"/>
          <w:numId w:val="3"/>
        </w:numPr>
        <w:wordWrap/>
        <w:topLinePunct w:val="0"/>
        <w:bidi w:val="0"/>
        <w:spacing w:line="460" w:lineRule="exact"/>
        <w:jc w:val="center"/>
        <w:rPr>
          <w:rFonts w:hint="eastAsia" w:ascii="黑体" w:hAnsi="黑体" w:eastAsia="黑体" w:cs="宋体"/>
          <w:color w:val="000000" w:themeColor="text1"/>
          <w:kern w:val="0"/>
          <w:sz w:val="28"/>
          <w:szCs w:val="28"/>
          <w14:textFill>
            <w14:solidFill>
              <w14:schemeClr w14:val="tx1"/>
            </w14:solidFill>
          </w14:textFill>
        </w:rPr>
      </w:pPr>
      <w:r>
        <w:rPr>
          <w:rFonts w:hint="eastAsia" w:ascii="黑体" w:hAnsi="黑体" w:eastAsia="黑体" w:cs="宋体"/>
          <w:color w:val="000000" w:themeColor="text1"/>
          <w:kern w:val="0"/>
          <w:sz w:val="28"/>
          <w:szCs w:val="28"/>
          <w14:textFill>
            <w14:solidFill>
              <w14:schemeClr w14:val="tx1"/>
            </w14:solidFill>
          </w14:textFill>
        </w:rPr>
        <w:t>开标一览表</w:t>
      </w:r>
    </w:p>
    <w:p w14:paraId="52E31700">
      <w:pPr>
        <w:pageBreakBefore w:val="0"/>
        <w:numPr>
          <w:ilvl w:val="0"/>
          <w:numId w:val="0"/>
        </w:numPr>
        <w:wordWrap/>
        <w:topLinePunct w:val="0"/>
        <w:bidi w:val="0"/>
        <w:spacing w:line="460" w:lineRule="exact"/>
        <w:jc w:val="both"/>
        <w:rPr>
          <w:rFonts w:hint="eastAsia" w:ascii="黑体" w:hAnsi="黑体" w:eastAsia="黑体" w:cs="宋体"/>
          <w:color w:val="000000" w:themeColor="text1"/>
          <w:kern w:val="0"/>
          <w:sz w:val="28"/>
          <w:szCs w:val="28"/>
          <w14:textFill>
            <w14:solidFill>
              <w14:schemeClr w14:val="tx1"/>
            </w14:solidFill>
          </w14:textFill>
        </w:rPr>
      </w:pP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0"/>
        <w:gridCol w:w="7630"/>
      </w:tblGrid>
      <w:tr w14:paraId="0FAA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9" w:type="pct"/>
            <w:vAlign w:val="center"/>
          </w:tcPr>
          <w:p w14:paraId="362F5D8A">
            <w:pPr>
              <w:pageBreakBefore w:val="0"/>
              <w:wordWrap/>
              <w:topLinePunct w:val="0"/>
              <w:autoSpaceDE w:val="0"/>
              <w:autoSpaceDN w:val="0"/>
              <w:bidi w:val="0"/>
              <w:adjustRightInd w:val="0"/>
              <w:spacing w:line="460" w:lineRule="exact"/>
              <w:jc w:val="center"/>
              <w:outlineLvl w:val="1"/>
              <w:rPr>
                <w:rFonts w:hint="eastAsia" w:ascii="黑体" w:hAnsi="黑体" w:eastAsia="黑体" w:cs="黑体"/>
                <w:color w:val="000000" w:themeColor="text1"/>
                <w:kern w:val="0"/>
                <w:sz w:val="24"/>
                <w:szCs w:val="24"/>
                <w14:textFill>
                  <w14:solidFill>
                    <w14:schemeClr w14:val="tx1"/>
                  </w14:solidFill>
                </w14:textFill>
              </w:rPr>
            </w:pPr>
            <w:r>
              <w:rPr>
                <w:rFonts w:hint="eastAsia" w:ascii="黑体" w:hAnsi="黑体" w:eastAsia="黑体" w:cs="黑体"/>
                <w:color w:val="000000" w:themeColor="text1"/>
                <w:kern w:val="0"/>
                <w:sz w:val="24"/>
                <w:szCs w:val="24"/>
                <w14:textFill>
                  <w14:solidFill>
                    <w14:schemeClr w14:val="tx1"/>
                  </w14:solidFill>
                </w14:textFill>
              </w:rPr>
              <w:t>项目名称</w:t>
            </w:r>
          </w:p>
        </w:tc>
        <w:tc>
          <w:tcPr>
            <w:tcW w:w="3661" w:type="pct"/>
            <w:vAlign w:val="center"/>
          </w:tcPr>
          <w:p w14:paraId="10ED456F">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tc>
      </w:tr>
      <w:tr w14:paraId="186F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9" w:type="pct"/>
            <w:vAlign w:val="center"/>
          </w:tcPr>
          <w:p w14:paraId="6C84D4E4">
            <w:pPr>
              <w:pageBreakBefore w:val="0"/>
              <w:wordWrap/>
              <w:topLinePunct w:val="0"/>
              <w:autoSpaceDE w:val="0"/>
              <w:autoSpaceDN w:val="0"/>
              <w:bidi w:val="0"/>
              <w:adjustRightInd w:val="0"/>
              <w:spacing w:line="460" w:lineRule="exact"/>
              <w:jc w:val="center"/>
              <w:outlineLvl w:val="1"/>
              <w:rPr>
                <w:rFonts w:hint="eastAsia" w:ascii="黑体" w:hAnsi="黑体" w:eastAsia="黑体" w:cs="黑体"/>
                <w:color w:val="000000" w:themeColor="text1"/>
                <w:kern w:val="0"/>
                <w:sz w:val="24"/>
                <w:szCs w:val="24"/>
                <w14:textFill>
                  <w14:solidFill>
                    <w14:schemeClr w14:val="tx1"/>
                  </w14:solidFill>
                </w14:textFill>
              </w:rPr>
            </w:pPr>
            <w:r>
              <w:rPr>
                <w:rFonts w:hint="eastAsia" w:ascii="黑体" w:hAnsi="黑体" w:eastAsia="黑体" w:cs="黑体"/>
                <w:color w:val="000000" w:themeColor="text1"/>
                <w:kern w:val="0"/>
                <w:sz w:val="24"/>
                <w:szCs w:val="24"/>
                <w14:textFill>
                  <w14:solidFill>
                    <w14:schemeClr w14:val="tx1"/>
                  </w14:solidFill>
                </w14:textFill>
              </w:rPr>
              <w:t>投标人全称</w:t>
            </w:r>
          </w:p>
        </w:tc>
        <w:tc>
          <w:tcPr>
            <w:tcW w:w="3661" w:type="pct"/>
            <w:vAlign w:val="center"/>
          </w:tcPr>
          <w:p w14:paraId="2E56DBF1">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tc>
      </w:tr>
      <w:tr w14:paraId="3D95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9" w:type="pct"/>
            <w:vAlign w:val="center"/>
          </w:tcPr>
          <w:p w14:paraId="23E25C27">
            <w:pPr>
              <w:pageBreakBefore w:val="0"/>
              <w:wordWrap/>
              <w:topLinePunct w:val="0"/>
              <w:autoSpaceDE w:val="0"/>
              <w:autoSpaceDN w:val="0"/>
              <w:bidi w:val="0"/>
              <w:adjustRightInd w:val="0"/>
              <w:spacing w:line="460" w:lineRule="exact"/>
              <w:jc w:val="center"/>
              <w:outlineLvl w:val="1"/>
              <w:rPr>
                <w:rFonts w:hint="eastAsia" w:ascii="黑体" w:hAnsi="黑体" w:eastAsia="黑体" w:cs="黑体"/>
                <w:color w:val="000000" w:themeColor="text1"/>
                <w:kern w:val="0"/>
                <w:sz w:val="24"/>
                <w:szCs w:val="24"/>
                <w14:textFill>
                  <w14:solidFill>
                    <w14:schemeClr w14:val="tx1"/>
                  </w14:solidFill>
                </w14:textFill>
              </w:rPr>
            </w:pPr>
            <w:r>
              <w:rPr>
                <w:rFonts w:hint="eastAsia" w:ascii="黑体" w:hAnsi="黑体" w:eastAsia="黑体" w:cs="黑体"/>
                <w:color w:val="000000" w:themeColor="text1"/>
                <w:kern w:val="0"/>
                <w:sz w:val="24"/>
                <w:szCs w:val="24"/>
                <w14:textFill>
                  <w14:solidFill>
                    <w14:schemeClr w14:val="tx1"/>
                  </w14:solidFill>
                </w14:textFill>
              </w:rPr>
              <w:t>投标范围</w:t>
            </w:r>
          </w:p>
        </w:tc>
        <w:tc>
          <w:tcPr>
            <w:tcW w:w="3661" w:type="pct"/>
            <w:vAlign w:val="center"/>
          </w:tcPr>
          <w:p w14:paraId="1D15D922">
            <w:pPr>
              <w:pageBreakBefore w:val="0"/>
              <w:wordWrap/>
              <w:topLinePunct w:val="0"/>
              <w:autoSpaceDE w:val="0"/>
              <w:autoSpaceDN w:val="0"/>
              <w:bidi w:val="0"/>
              <w:adjustRightInd w:val="0"/>
              <w:spacing w:line="460" w:lineRule="exact"/>
              <w:outlineLvl w:val="1"/>
              <w:rPr>
                <w:rFonts w:ascii="仿宋" w:hAnsi="仿宋" w:eastAsia="仿宋" w:cs="??_GB2312"/>
                <w:color w:val="000000" w:themeColor="text1"/>
                <w:kern w:val="0"/>
                <w:sz w:val="28"/>
                <w:szCs w:val="28"/>
                <w14:textFill>
                  <w14:solidFill>
                    <w14:schemeClr w14:val="tx1"/>
                  </w14:solidFill>
                </w14:textFill>
              </w:rPr>
            </w:pPr>
          </w:p>
        </w:tc>
      </w:tr>
      <w:tr w14:paraId="3333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1339" w:type="pct"/>
            <w:vAlign w:val="center"/>
          </w:tcPr>
          <w:p w14:paraId="6D7338FB">
            <w:pPr>
              <w:pageBreakBefore w:val="0"/>
              <w:wordWrap/>
              <w:topLinePunct w:val="0"/>
              <w:autoSpaceDE w:val="0"/>
              <w:autoSpaceDN w:val="0"/>
              <w:bidi w:val="0"/>
              <w:adjustRightInd w:val="0"/>
              <w:spacing w:line="460" w:lineRule="exact"/>
              <w:jc w:val="center"/>
              <w:outlineLvl w:val="1"/>
              <w:rPr>
                <w:rFonts w:hint="eastAsia" w:ascii="黑体" w:hAnsi="黑体" w:eastAsia="黑体" w:cs="黑体"/>
                <w:color w:val="000000" w:themeColor="text1"/>
                <w:kern w:val="0"/>
                <w:sz w:val="24"/>
                <w:szCs w:val="24"/>
                <w14:textFill>
                  <w14:solidFill>
                    <w14:schemeClr w14:val="tx1"/>
                  </w14:solidFill>
                </w14:textFill>
              </w:rPr>
            </w:pPr>
            <w:r>
              <w:rPr>
                <w:rFonts w:hint="eastAsia" w:ascii="黑体" w:hAnsi="黑体" w:eastAsia="黑体" w:cs="黑体"/>
                <w:color w:val="000000" w:themeColor="text1"/>
                <w:kern w:val="0"/>
                <w:sz w:val="24"/>
                <w:szCs w:val="24"/>
                <w14:textFill>
                  <w14:solidFill>
                    <w14:schemeClr w14:val="tx1"/>
                  </w14:solidFill>
                </w14:textFill>
              </w:rPr>
              <w:t>投标报价</w:t>
            </w:r>
          </w:p>
        </w:tc>
        <w:tc>
          <w:tcPr>
            <w:tcW w:w="3661" w:type="pct"/>
            <w:vAlign w:val="center"/>
          </w:tcPr>
          <w:p w14:paraId="00B14127">
            <w:pPr>
              <w:pageBreakBefore w:val="0"/>
              <w:wordWrap/>
              <w:topLinePunct w:val="0"/>
              <w:autoSpaceDE w:val="0"/>
              <w:autoSpaceDN w:val="0"/>
              <w:bidi w:val="0"/>
              <w:adjustRightInd w:val="0"/>
              <w:spacing w:line="460" w:lineRule="exact"/>
              <w:outlineLvl w:val="1"/>
              <w:rPr>
                <w:rFonts w:ascii="仿宋" w:hAnsi="仿宋" w:eastAsia="仿宋"/>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大写：</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lang w:eastAsia="zh-CN"/>
                <w14:textFill>
                  <w14:solidFill>
                    <w14:schemeClr w14:val="tx1"/>
                  </w14:solidFill>
                </w14:textFill>
              </w:rPr>
              <w:t>，</w:t>
            </w:r>
          </w:p>
          <w:p w14:paraId="1DDE82C2">
            <w:pPr>
              <w:pageBreakBefore w:val="0"/>
              <w:wordWrap/>
              <w:topLinePunct w:val="0"/>
              <w:autoSpaceDE w:val="0"/>
              <w:autoSpaceDN w:val="0"/>
              <w:bidi w:val="0"/>
              <w:adjustRightInd w:val="0"/>
              <w:spacing w:line="460" w:lineRule="exact"/>
              <w:outlineLvl w:val="1"/>
              <w:rPr>
                <w:rFonts w:hint="eastAsia" w:ascii="仿宋" w:hAnsi="仿宋" w:eastAsia="仿宋"/>
                <w:color w:val="000000" w:themeColor="text1"/>
                <w:sz w:val="28"/>
                <w:szCs w:val="28"/>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小写：</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none"/>
                <w:lang w:eastAsia="zh-CN"/>
                <w14:textFill>
                  <w14:solidFill>
                    <w14:schemeClr w14:val="tx1"/>
                  </w14:solidFill>
                </w14:textFill>
              </w:rPr>
              <w:t>。</w:t>
            </w:r>
          </w:p>
        </w:tc>
      </w:tr>
      <w:tr w14:paraId="1479C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1" w:hRule="atLeast"/>
        </w:trPr>
        <w:tc>
          <w:tcPr>
            <w:tcW w:w="1339" w:type="pct"/>
            <w:vAlign w:val="center"/>
          </w:tcPr>
          <w:p w14:paraId="416BDD7B">
            <w:pPr>
              <w:pageBreakBefore w:val="0"/>
              <w:wordWrap/>
              <w:topLinePunct w:val="0"/>
              <w:autoSpaceDE w:val="0"/>
              <w:autoSpaceDN w:val="0"/>
              <w:bidi w:val="0"/>
              <w:adjustRightInd w:val="0"/>
              <w:spacing w:line="460" w:lineRule="exact"/>
              <w:jc w:val="center"/>
              <w:outlineLvl w:val="1"/>
              <w:rPr>
                <w:rFonts w:hint="eastAsia" w:ascii="黑体" w:hAnsi="黑体" w:eastAsia="黑体" w:cs="黑体"/>
                <w:color w:val="000000" w:themeColor="text1"/>
                <w:kern w:val="0"/>
                <w:sz w:val="24"/>
                <w:szCs w:val="24"/>
                <w14:textFill>
                  <w14:solidFill>
                    <w14:schemeClr w14:val="tx1"/>
                  </w14:solidFill>
                </w14:textFill>
              </w:rPr>
            </w:pPr>
            <w:r>
              <w:rPr>
                <w:rFonts w:hint="eastAsia" w:ascii="黑体" w:hAnsi="黑体" w:eastAsia="黑体" w:cs="黑体"/>
                <w:color w:val="000000" w:themeColor="text1"/>
                <w:kern w:val="0"/>
                <w:sz w:val="24"/>
                <w:szCs w:val="24"/>
                <w14:textFill>
                  <w14:solidFill>
                    <w14:schemeClr w14:val="tx1"/>
                  </w14:solidFill>
                </w14:textFill>
              </w:rPr>
              <w:t>备注说明</w:t>
            </w:r>
          </w:p>
        </w:tc>
        <w:tc>
          <w:tcPr>
            <w:tcW w:w="3661" w:type="pct"/>
            <w:vAlign w:val="center"/>
          </w:tcPr>
          <w:p w14:paraId="529BE46B">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tc>
      </w:tr>
    </w:tbl>
    <w:p w14:paraId="179C90A6">
      <w:pPr>
        <w:pageBreakBefore w:val="0"/>
        <w:wordWrap/>
        <w:topLinePunct w:val="0"/>
        <w:autoSpaceDE w:val="0"/>
        <w:autoSpaceDN w:val="0"/>
        <w:bidi w:val="0"/>
        <w:adjustRightInd w:val="0"/>
        <w:spacing w:line="460" w:lineRule="exact"/>
        <w:ind w:left="900"/>
        <w:outlineLvl w:val="1"/>
        <w:rPr>
          <w:rFonts w:ascii="仿宋" w:hAnsi="仿宋" w:eastAsia="仿宋" w:cs="??_GB2312"/>
          <w:color w:val="000000" w:themeColor="text1"/>
          <w:kern w:val="0"/>
          <w:sz w:val="28"/>
          <w:szCs w:val="28"/>
          <w14:textFill>
            <w14:solidFill>
              <w14:schemeClr w14:val="tx1"/>
            </w14:solidFill>
          </w14:textFill>
        </w:rPr>
      </w:pPr>
    </w:p>
    <w:p w14:paraId="74E43C9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备注：</w:t>
      </w:r>
    </w:p>
    <w:p w14:paraId="14BD2EC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1．表中最终投标报价即为优惠后报价，并作为评审及定标依据。任何有选择或有条件的最终投标报价，或者表中某一包别填写多个报价，均为无效报价。</w:t>
      </w:r>
    </w:p>
    <w:p w14:paraId="7D09425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3.投标人在填写信息表时，“投标单位”栏应填写“投标人全称”；“投标报价”栏应填写本开标一览表“投标报价”； “项目经理”栏应填写“授权代表”；“投标工期”栏应填写“服务期限”；“质量目标”栏应填写“合格”。</w:t>
      </w:r>
    </w:p>
    <w:p w14:paraId="6DAB7894">
      <w:pPr>
        <w:pageBreakBefore w:val="0"/>
        <w:wordWrap/>
        <w:topLinePunct w:val="0"/>
        <w:bidi w:val="0"/>
        <w:adjustRightInd w:val="0"/>
        <w:snapToGrid w:val="0"/>
        <w:spacing w:line="460" w:lineRule="exact"/>
        <w:ind w:left="-88" w:leftChars="-42" w:firstLine="570"/>
        <w:rPr>
          <w:rFonts w:ascii="仿宋" w:hAnsi="仿宋" w:eastAsia="仿宋"/>
          <w:color w:val="000000" w:themeColor="text1"/>
          <w:sz w:val="28"/>
          <w:szCs w:val="28"/>
          <w14:textFill>
            <w14:solidFill>
              <w14:schemeClr w14:val="tx1"/>
            </w14:solidFill>
          </w14:textFill>
        </w:rPr>
      </w:pPr>
    </w:p>
    <w:p w14:paraId="5F28F928">
      <w:pPr>
        <w:pageBreakBefore w:val="0"/>
        <w:wordWrap/>
        <w:topLinePunct w:val="0"/>
        <w:bidi w:val="0"/>
        <w:adjustRightInd w:val="0"/>
        <w:snapToGrid w:val="0"/>
        <w:spacing w:line="460" w:lineRule="exact"/>
        <w:ind w:left="-88" w:leftChars="-42" w:firstLine="700" w:firstLineChars="250"/>
        <w:rPr>
          <w:rFonts w:ascii="仿宋" w:hAnsi="仿宋" w:eastAsia="仿宋"/>
          <w:color w:val="000000" w:themeColor="text1"/>
          <w:sz w:val="28"/>
          <w:szCs w:val="28"/>
          <w14:textFill>
            <w14:solidFill>
              <w14:schemeClr w14:val="tx1"/>
            </w14:solidFill>
          </w14:textFill>
        </w:rPr>
      </w:pPr>
    </w:p>
    <w:p w14:paraId="5799D871">
      <w:pPr>
        <w:pageBreakBefore w:val="0"/>
        <w:wordWrap/>
        <w:topLinePunct w:val="0"/>
        <w:bidi w:val="0"/>
        <w:adjustRightInd w:val="0"/>
        <w:snapToGrid w:val="0"/>
        <w:spacing w:line="460" w:lineRule="exact"/>
        <w:ind w:left="-88" w:leftChars="-42" w:firstLine="700" w:firstLineChars="250"/>
        <w:rPr>
          <w:rFonts w:ascii="仿宋" w:hAnsi="仿宋" w:eastAsia="仿宋"/>
          <w:color w:val="000000" w:themeColor="text1"/>
          <w:sz w:val="28"/>
          <w:szCs w:val="28"/>
          <w14:textFill>
            <w14:solidFill>
              <w14:schemeClr w14:val="tx1"/>
            </w14:solidFill>
          </w14:textFill>
        </w:rPr>
      </w:pPr>
    </w:p>
    <w:p w14:paraId="68C56A6F">
      <w:pPr>
        <w:pageBreakBefore w:val="0"/>
        <w:wordWrap/>
        <w:topLinePunct w:val="0"/>
        <w:bidi w:val="0"/>
        <w:adjustRightInd w:val="0"/>
        <w:snapToGrid w:val="0"/>
        <w:spacing w:line="460" w:lineRule="exact"/>
        <w:ind w:left="-88" w:leftChars="-42" w:firstLine="700" w:firstLineChars="250"/>
        <w:rPr>
          <w:rFonts w:ascii="仿宋" w:hAnsi="仿宋" w:eastAsia="仿宋"/>
          <w:color w:val="000000" w:themeColor="text1"/>
          <w:sz w:val="28"/>
          <w:szCs w:val="28"/>
          <w14:textFill>
            <w14:solidFill>
              <w14:schemeClr w14:val="tx1"/>
            </w14:solidFill>
          </w14:textFill>
        </w:rPr>
      </w:pPr>
    </w:p>
    <w:p w14:paraId="2DD880D8">
      <w:pPr>
        <w:pageBreakBefore w:val="0"/>
        <w:wordWrap/>
        <w:topLinePunct w:val="0"/>
        <w:bidi w:val="0"/>
        <w:adjustRightInd w:val="0"/>
        <w:snapToGrid w:val="0"/>
        <w:spacing w:line="460" w:lineRule="exact"/>
        <w:ind w:firstLine="3640" w:firstLineChars="13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4256C0F6">
      <w:pPr>
        <w:pageBreakBefore w:val="0"/>
        <w:wordWrap/>
        <w:topLinePunct w:val="0"/>
        <w:bidi w:val="0"/>
        <w:spacing w:line="460" w:lineRule="exact"/>
        <w:jc w:val="cente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lang w:val="en-US" w:eastAsia="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日    </w:t>
      </w:r>
      <w:r>
        <w:rPr>
          <w:rFonts w:hint="eastAsia" w:ascii="仿宋" w:hAnsi="仿宋" w:eastAsia="仿宋"/>
          <w:color w:val="000000" w:themeColor="text1"/>
          <w:sz w:val="28"/>
          <w:szCs w:val="28"/>
          <w:lang w:val="en-US" w:eastAsia="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75B9AA53">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p w14:paraId="039F455D">
      <w:pPr>
        <w:pageBreakBefore w:val="0"/>
        <w:wordWrap/>
        <w:topLinePunct w:val="0"/>
        <w:bidi w:val="0"/>
        <w:spacing w:line="460" w:lineRule="exact"/>
        <w:rPr>
          <w:rFonts w:ascii="仿宋" w:hAnsi="仿宋" w:eastAsia="仿宋"/>
          <w:color w:val="000000" w:themeColor="text1"/>
          <w:sz w:val="28"/>
          <w:szCs w:val="28"/>
          <w14:textFill>
            <w14:solidFill>
              <w14:schemeClr w14:val="tx1"/>
            </w14:solidFill>
          </w14:textFill>
        </w:rPr>
      </w:pPr>
    </w:p>
    <w:p w14:paraId="116FE6DE">
      <w:pPr>
        <w:pageBreakBefore w:val="0"/>
        <w:wordWrap/>
        <w:topLinePunct w:val="0"/>
        <w:bidi w:val="0"/>
        <w:spacing w:line="460" w:lineRule="exact"/>
        <w:jc w:val="center"/>
        <w:rPr>
          <w:rFonts w:hint="eastAsia" w:ascii="黑体" w:hAnsi="黑体" w:eastAsia="黑体"/>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br w:type="page"/>
      </w:r>
    </w:p>
    <w:p w14:paraId="6D97F255">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二、投标分项报价表</w:t>
      </w:r>
    </w:p>
    <w:p w14:paraId="4152341A">
      <w:pPr>
        <w:pageBreakBefore w:val="0"/>
        <w:widowControl w:val="0"/>
        <w:kinsoku/>
        <w:wordWrap/>
        <w:overflowPunct/>
        <w:topLinePunct w:val="0"/>
        <w:autoSpaceDE/>
        <w:autoSpaceDN/>
        <w:bidi w:val="0"/>
        <w:adjustRightInd/>
        <w:snapToGrid/>
        <w:spacing w:line="460" w:lineRule="exact"/>
        <w:ind w:firstLine="560" w:firstLineChars="200"/>
        <w:jc w:val="center"/>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（仅供参考，投标人可自行制作格式）</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3068"/>
        <w:gridCol w:w="1442"/>
        <w:gridCol w:w="1984"/>
        <w:gridCol w:w="3068"/>
      </w:tblGrid>
      <w:tr w14:paraId="4201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12" w:type="pct"/>
            <w:shd w:val="clear" w:color="auto" w:fill="auto"/>
            <w:vAlign w:val="center"/>
          </w:tcPr>
          <w:p w14:paraId="0263417C">
            <w:pPr>
              <w:jc w:val="center"/>
              <w:rPr>
                <w:rFonts w:hint="eastAsia" w:ascii="黑体" w:hAnsi="黑体" w:eastAsia="黑体" w:cs="黑体"/>
                <w:sz w:val="24"/>
                <w:szCs w:val="24"/>
              </w:rPr>
            </w:pPr>
            <w:r>
              <w:rPr>
                <w:rFonts w:hint="eastAsia" w:ascii="黑体" w:hAnsi="黑体" w:eastAsia="黑体" w:cs="黑体"/>
                <w:sz w:val="24"/>
                <w:szCs w:val="24"/>
              </w:rPr>
              <w:t>序号</w:t>
            </w:r>
          </w:p>
        </w:tc>
        <w:tc>
          <w:tcPr>
            <w:tcW w:w="1472" w:type="pct"/>
            <w:shd w:val="clear" w:color="auto" w:fill="auto"/>
            <w:vAlign w:val="center"/>
          </w:tcPr>
          <w:p w14:paraId="378E986A">
            <w:pPr>
              <w:jc w:val="center"/>
              <w:rPr>
                <w:rFonts w:hint="eastAsia" w:ascii="黑体" w:hAnsi="黑体" w:eastAsia="黑体" w:cs="黑体"/>
                <w:sz w:val="24"/>
                <w:szCs w:val="24"/>
              </w:rPr>
            </w:pPr>
            <w:r>
              <w:rPr>
                <w:rFonts w:hint="eastAsia" w:ascii="黑体" w:hAnsi="黑体" w:eastAsia="黑体" w:cs="黑体"/>
                <w:sz w:val="24"/>
                <w:szCs w:val="24"/>
              </w:rPr>
              <w:t>服务内容</w:t>
            </w:r>
          </w:p>
        </w:tc>
        <w:tc>
          <w:tcPr>
            <w:tcW w:w="692" w:type="pct"/>
            <w:shd w:val="clear" w:color="auto" w:fill="auto"/>
            <w:vAlign w:val="center"/>
          </w:tcPr>
          <w:p w14:paraId="19155DFE">
            <w:pPr>
              <w:jc w:val="center"/>
              <w:rPr>
                <w:rFonts w:hint="eastAsia" w:ascii="黑体" w:hAnsi="黑体" w:eastAsia="黑体" w:cs="黑体"/>
                <w:sz w:val="24"/>
                <w:szCs w:val="24"/>
              </w:rPr>
            </w:pPr>
            <w:r>
              <w:rPr>
                <w:rFonts w:hint="eastAsia" w:ascii="黑体" w:hAnsi="黑体" w:eastAsia="黑体" w:cs="黑体"/>
                <w:sz w:val="24"/>
                <w:szCs w:val="24"/>
              </w:rPr>
              <w:t>项</w:t>
            </w:r>
          </w:p>
        </w:tc>
        <w:tc>
          <w:tcPr>
            <w:tcW w:w="952" w:type="pct"/>
            <w:shd w:val="clear" w:color="auto" w:fill="auto"/>
            <w:vAlign w:val="center"/>
          </w:tcPr>
          <w:p w14:paraId="5A84449F">
            <w:pPr>
              <w:jc w:val="center"/>
              <w:rPr>
                <w:rFonts w:hint="eastAsia" w:ascii="黑体" w:hAnsi="黑体" w:eastAsia="黑体" w:cs="黑体"/>
                <w:sz w:val="24"/>
                <w:szCs w:val="24"/>
              </w:rPr>
            </w:pPr>
            <w:r>
              <w:rPr>
                <w:rFonts w:hint="eastAsia" w:ascii="黑体" w:hAnsi="黑体" w:eastAsia="黑体" w:cs="黑体"/>
                <w:sz w:val="24"/>
                <w:szCs w:val="24"/>
              </w:rPr>
              <w:t>单价</w:t>
            </w:r>
          </w:p>
        </w:tc>
        <w:tc>
          <w:tcPr>
            <w:tcW w:w="1472" w:type="pct"/>
            <w:shd w:val="clear" w:color="auto" w:fill="auto"/>
            <w:vAlign w:val="center"/>
          </w:tcPr>
          <w:p w14:paraId="28489FCF">
            <w:pPr>
              <w:jc w:val="center"/>
              <w:rPr>
                <w:rFonts w:hint="eastAsia" w:ascii="黑体" w:hAnsi="黑体" w:eastAsia="黑体" w:cs="黑体"/>
                <w:sz w:val="24"/>
                <w:szCs w:val="24"/>
              </w:rPr>
            </w:pPr>
            <w:r>
              <w:rPr>
                <w:rFonts w:hint="eastAsia" w:ascii="黑体" w:hAnsi="黑体" w:eastAsia="黑体" w:cs="黑体"/>
                <w:sz w:val="24"/>
                <w:szCs w:val="24"/>
              </w:rPr>
              <w:t>小计金额（元）</w:t>
            </w:r>
          </w:p>
        </w:tc>
      </w:tr>
      <w:tr w14:paraId="6DC2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518B646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1</w:t>
            </w:r>
          </w:p>
        </w:tc>
        <w:tc>
          <w:tcPr>
            <w:tcW w:w="1472" w:type="pct"/>
            <w:shd w:val="clear" w:color="auto" w:fill="auto"/>
          </w:tcPr>
          <w:p w14:paraId="0A5EE578">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6804186B">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3472EDFD">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451EF4CC">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5BC31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26ED4E00">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2</w:t>
            </w:r>
          </w:p>
        </w:tc>
        <w:tc>
          <w:tcPr>
            <w:tcW w:w="1472" w:type="pct"/>
            <w:shd w:val="clear" w:color="auto" w:fill="auto"/>
          </w:tcPr>
          <w:p w14:paraId="246F46D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45A62F13">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5183906D">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28BBA3F9">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12FF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62D9CED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3</w:t>
            </w:r>
          </w:p>
        </w:tc>
        <w:tc>
          <w:tcPr>
            <w:tcW w:w="1472" w:type="pct"/>
            <w:shd w:val="clear" w:color="auto" w:fill="auto"/>
          </w:tcPr>
          <w:p w14:paraId="58B032E7">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5F071AE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0CA50C1C">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66DBCCB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0D54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1A22A1E1">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4</w:t>
            </w:r>
          </w:p>
        </w:tc>
        <w:tc>
          <w:tcPr>
            <w:tcW w:w="1472" w:type="pct"/>
            <w:shd w:val="clear" w:color="auto" w:fill="auto"/>
          </w:tcPr>
          <w:p w14:paraId="3D8EAD5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516F0A26">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0DD92BCD">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26A9658B">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3D83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20D44FFF">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5</w:t>
            </w:r>
          </w:p>
        </w:tc>
        <w:tc>
          <w:tcPr>
            <w:tcW w:w="1472" w:type="pct"/>
            <w:shd w:val="clear" w:color="auto" w:fill="auto"/>
          </w:tcPr>
          <w:p w14:paraId="651AEC1D">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37ED4F4D">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76E9FC48">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134AACA9">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23B55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7460C59B">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6</w:t>
            </w:r>
          </w:p>
        </w:tc>
        <w:tc>
          <w:tcPr>
            <w:tcW w:w="1472" w:type="pct"/>
            <w:shd w:val="clear" w:color="auto" w:fill="auto"/>
          </w:tcPr>
          <w:p w14:paraId="01FC4EDC">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0BA36226">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50F45821">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63313AD0">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7D89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484ACCFC">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7</w:t>
            </w:r>
          </w:p>
        </w:tc>
        <w:tc>
          <w:tcPr>
            <w:tcW w:w="1472" w:type="pct"/>
            <w:shd w:val="clear" w:color="auto" w:fill="auto"/>
          </w:tcPr>
          <w:p w14:paraId="6426381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65CD3271">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113A05EF">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00718B7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378E9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59CA2FD8">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8</w:t>
            </w:r>
          </w:p>
        </w:tc>
        <w:tc>
          <w:tcPr>
            <w:tcW w:w="1472" w:type="pct"/>
            <w:shd w:val="clear" w:color="auto" w:fill="auto"/>
          </w:tcPr>
          <w:p w14:paraId="63716B70">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2D4A42D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7FCC4A6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446DEDB9">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6A18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0B7D174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9</w:t>
            </w:r>
          </w:p>
        </w:tc>
        <w:tc>
          <w:tcPr>
            <w:tcW w:w="1472" w:type="pct"/>
            <w:shd w:val="clear" w:color="auto" w:fill="auto"/>
          </w:tcPr>
          <w:p w14:paraId="70151D12">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2EA2B409">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38729D8B">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0BDA8EAE">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791E9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0EE34080">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10</w:t>
            </w:r>
          </w:p>
        </w:tc>
        <w:tc>
          <w:tcPr>
            <w:tcW w:w="1472" w:type="pct"/>
            <w:shd w:val="clear" w:color="auto" w:fill="auto"/>
          </w:tcPr>
          <w:p w14:paraId="3D0AC6F1">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70986033">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2591B11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021CDE14">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5ABF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56605CFF">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w:t>
            </w:r>
          </w:p>
        </w:tc>
        <w:tc>
          <w:tcPr>
            <w:tcW w:w="1472" w:type="pct"/>
            <w:shd w:val="clear" w:color="auto" w:fill="auto"/>
          </w:tcPr>
          <w:p w14:paraId="79AC686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692" w:type="pct"/>
            <w:shd w:val="clear" w:color="auto" w:fill="auto"/>
          </w:tcPr>
          <w:p w14:paraId="38B0C579">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6C5B2529">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0DEF7E2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6B59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05005BB4">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2BC65B6A">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其他费用</w:t>
            </w:r>
          </w:p>
        </w:tc>
        <w:tc>
          <w:tcPr>
            <w:tcW w:w="692" w:type="pct"/>
            <w:shd w:val="clear" w:color="auto" w:fill="auto"/>
          </w:tcPr>
          <w:p w14:paraId="69A81297">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2A3E3355">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20A0BCD0">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0BD3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62FB1E22">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2C1D7260">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w:t>
            </w:r>
          </w:p>
        </w:tc>
        <w:tc>
          <w:tcPr>
            <w:tcW w:w="692" w:type="pct"/>
            <w:shd w:val="clear" w:color="auto" w:fill="auto"/>
          </w:tcPr>
          <w:p w14:paraId="6D3341D1">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6BB8E49C">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6A180F8D">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3B269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 w:type="pct"/>
            <w:shd w:val="clear" w:color="auto" w:fill="auto"/>
          </w:tcPr>
          <w:p w14:paraId="1BB73B4B">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3531F72F">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w:t>
            </w:r>
          </w:p>
        </w:tc>
        <w:tc>
          <w:tcPr>
            <w:tcW w:w="692" w:type="pct"/>
            <w:shd w:val="clear" w:color="auto" w:fill="auto"/>
          </w:tcPr>
          <w:p w14:paraId="5CE96D70">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952" w:type="pct"/>
            <w:shd w:val="clear" w:color="auto" w:fill="auto"/>
          </w:tcPr>
          <w:p w14:paraId="466CB842">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c>
          <w:tcPr>
            <w:tcW w:w="1472" w:type="pct"/>
            <w:shd w:val="clear" w:color="auto" w:fill="auto"/>
          </w:tcPr>
          <w:p w14:paraId="2A179B5E">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r w14:paraId="5F61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8" w:type="pct"/>
            <w:gridSpan w:val="4"/>
            <w:shd w:val="clear" w:color="auto" w:fill="auto"/>
          </w:tcPr>
          <w:p w14:paraId="041571FC">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14:textFill>
                  <w14:solidFill>
                    <w14:schemeClr w14:val="tx1"/>
                  </w14:solidFill>
                </w14:textFill>
              </w:rPr>
              <w:t>合计金额（元）</w:t>
            </w:r>
          </w:p>
        </w:tc>
        <w:tc>
          <w:tcPr>
            <w:tcW w:w="1472" w:type="pct"/>
            <w:shd w:val="clear" w:color="auto" w:fill="auto"/>
          </w:tcPr>
          <w:p w14:paraId="3507C6B7">
            <w:pPr>
              <w:pageBreakBefore w:val="0"/>
              <w:wordWrap/>
              <w:topLinePunct w:val="0"/>
              <w:autoSpaceDE w:val="0"/>
              <w:autoSpaceDN w:val="0"/>
              <w:bidi w:val="0"/>
              <w:adjustRightInd w:val="0"/>
              <w:spacing w:line="460" w:lineRule="exact"/>
              <w:jc w:val="center"/>
              <w:outlineLvl w:val="1"/>
              <w:rPr>
                <w:rFonts w:hint="eastAsia" w:asciiTheme="minorEastAsia" w:hAnsiTheme="minorEastAsia" w:eastAsiaTheme="minorEastAsia" w:cstheme="minorEastAsia"/>
                <w:color w:val="000000" w:themeColor="text1"/>
                <w:kern w:val="0"/>
                <w:sz w:val="22"/>
                <w:szCs w:val="22"/>
                <w14:textFill>
                  <w14:solidFill>
                    <w14:schemeClr w14:val="tx1"/>
                  </w14:solidFill>
                </w14:textFill>
              </w:rPr>
            </w:pPr>
          </w:p>
        </w:tc>
      </w:tr>
    </w:tbl>
    <w:p w14:paraId="0B39FD4D">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p>
    <w:p w14:paraId="4B9D2686">
      <w:pPr>
        <w:pageBreakBefore w:val="0"/>
        <w:wordWrap/>
        <w:topLinePunct w:val="0"/>
        <w:bidi w:val="0"/>
        <w:adjustRightInd w:val="0"/>
        <w:snapToGrid w:val="0"/>
        <w:spacing w:line="460" w:lineRule="exact"/>
        <w:ind w:firstLine="3220" w:firstLineChars="11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1F936AFA">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3864AC4E">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p>
    <w:p w14:paraId="6576FFF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备注：</w:t>
      </w:r>
    </w:p>
    <w:p w14:paraId="5E31F32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表中所列服务为对应本项目需求的全部服务内容。如有漏项或缺项，投标人承担全部责任。</w:t>
      </w:r>
    </w:p>
    <w:p w14:paraId="40701BD7">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p>
    <w:p w14:paraId="2172C0C1">
      <w:pPr>
        <w:pageBreakBefore w:val="0"/>
        <w:wordWrap/>
        <w:topLinePunct w:val="0"/>
        <w:bidi w:val="0"/>
        <w:spacing w:line="460" w:lineRule="exact"/>
        <w:jc w:val="center"/>
        <w:rPr>
          <w:rFonts w:hint="eastAsia" w:ascii="黑体" w:hAnsi="黑体" w:eastAsia="黑体"/>
          <w:color w:val="000000" w:themeColor="text1"/>
          <w:sz w:val="28"/>
          <w:szCs w:val="28"/>
          <w14:textFill>
            <w14:solidFill>
              <w14:schemeClr w14:val="tx1"/>
            </w14:solidFill>
          </w14:textFill>
        </w:rPr>
      </w:pPr>
      <w:r>
        <w:rPr>
          <w:rFonts w:ascii="黑体" w:hAnsi="黑体" w:eastAsia="黑体"/>
          <w:color w:val="000000" w:themeColor="text1"/>
          <w:sz w:val="28"/>
          <w:szCs w:val="28"/>
          <w14:textFill>
            <w14:solidFill>
              <w14:schemeClr w14:val="tx1"/>
            </w14:solidFill>
          </w14:textFill>
        </w:rPr>
        <w:br w:type="page"/>
      </w:r>
    </w:p>
    <w:p w14:paraId="37A90EE9">
      <w:pPr>
        <w:pageBreakBefore w:val="0"/>
        <w:numPr>
          <w:ilvl w:val="0"/>
          <w:numId w:val="4"/>
        </w:numPr>
        <w:wordWrap/>
        <w:topLinePunct w:val="0"/>
        <w:bidi w:val="0"/>
        <w:spacing w:line="460" w:lineRule="exact"/>
        <w:jc w:val="center"/>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投标函</w:t>
      </w:r>
    </w:p>
    <w:p w14:paraId="70003D70">
      <w:pPr>
        <w:pageBreakBefore w:val="0"/>
        <w:numPr>
          <w:ilvl w:val="0"/>
          <w:numId w:val="0"/>
        </w:numPr>
        <w:wordWrap/>
        <w:topLinePunct w:val="0"/>
        <w:bidi w:val="0"/>
        <w:spacing w:line="460" w:lineRule="exact"/>
        <w:jc w:val="both"/>
        <w:rPr>
          <w:rFonts w:hint="eastAsia" w:ascii="黑体" w:hAnsi="黑体" w:eastAsia="黑体"/>
          <w:color w:val="000000" w:themeColor="text1"/>
          <w:sz w:val="28"/>
          <w:szCs w:val="28"/>
          <w14:textFill>
            <w14:solidFill>
              <w14:schemeClr w14:val="tx1"/>
            </w14:solidFill>
          </w14:textFill>
        </w:rPr>
      </w:pPr>
    </w:p>
    <w:p w14:paraId="73392E8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根据贵方的招标邀请书或招标公告，我方兹宣布同意如下：</w:t>
      </w:r>
    </w:p>
    <w:p w14:paraId="336C809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1.按招标文件规定提供交付的服务最终投标报价见开标一览表，如我方中标，我方承诺愿意按招标文件规定缴纳履约保证金和中标服务费。</w:t>
      </w:r>
    </w:p>
    <w:p w14:paraId="1DEEB58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2.我方根据招标文件的规定，严格履行合同的责任和义务，并保证于买方要求的日期内完成服务，并通过买方验收。</w:t>
      </w:r>
    </w:p>
    <w:p w14:paraId="687F9D5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3.我方承诺报价低于同类服务的市场平均价格。</w:t>
      </w:r>
    </w:p>
    <w:p w14:paraId="736BC45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我方已详细审核全部招标文件，包括招标文件的澄清或修改（如有），参考资料及有关附件，我方正式认可并遵守本次招标文件，并对招标文件各项条款、规定及要求均无异议。我方知道必须放弃提出含糊不清或误解问题的权利。</w:t>
      </w:r>
    </w:p>
    <w:p w14:paraId="6F40FD2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5.我方同意从招标文件规定的开标日期起遵循本招标文件，并在招标文件规定的投标有效期之前均具有约束力。</w:t>
      </w:r>
    </w:p>
    <w:p w14:paraId="457AF81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6.我方承诺如投标保证金未在招标文件规定时间前到达贵方指定的账户，我方投标无效，由此产生的一切后果由我方承担，且承诺投标保证金转出账户真实有效。</w:t>
      </w:r>
    </w:p>
    <w:p w14:paraId="3CE4E67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7.我方声明投标文件所提供的一切资料均真实无误、及时、有效，企业运营正常。由于我方提供资料不实而造成的责任和后果由我方承担。我方同意按照贵方提出的要求，提供与投标有关的任何证据、数据或资料。</w:t>
      </w:r>
    </w:p>
    <w:p w14:paraId="1F0A946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8.我方完全理解贵方不一定接受最低报价的投标。</w:t>
      </w:r>
    </w:p>
    <w:p w14:paraId="5666443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9.我方接受招标文件规定的付款方式、服务期限要求。</w:t>
      </w:r>
    </w:p>
    <w:p w14:paraId="511F5B64">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5DC168B8">
      <w:pPr>
        <w:pageBreakBefore w:val="0"/>
        <w:wordWrap/>
        <w:topLinePunct w:val="0"/>
        <w:bidi w:val="0"/>
        <w:spacing w:line="460" w:lineRule="exact"/>
        <w:ind w:firstLine="560" w:firstLineChars="200"/>
        <w:rPr>
          <w:rFonts w:ascii="仿宋" w:hAnsi="仿宋" w:eastAsia="仿宋"/>
          <w:color w:val="000000" w:themeColor="text1"/>
          <w:sz w:val="28"/>
          <w:szCs w:val="28"/>
          <w14:textFill>
            <w14:solidFill>
              <w14:schemeClr w14:val="tx1"/>
            </w14:solidFill>
          </w14:textFill>
        </w:rPr>
      </w:pPr>
    </w:p>
    <w:p w14:paraId="51EB25BE">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p>
    <w:p w14:paraId="09CE87EE">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59CA10DB">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162446B5">
      <w:pPr>
        <w:pageBreakBefore w:val="0"/>
        <w:wordWrap/>
        <w:topLinePunct w:val="0"/>
        <w:bidi w:val="0"/>
        <w:spacing w:line="460" w:lineRule="exact"/>
        <w:ind w:firstLine="137" w:firstLineChars="49"/>
        <w:jc w:val="left"/>
        <w:rPr>
          <w:rFonts w:ascii="仿宋" w:hAnsi="仿宋" w:eastAsia="仿宋"/>
          <w:color w:val="000000" w:themeColor="text1"/>
          <w:sz w:val="28"/>
          <w:szCs w:val="28"/>
          <w14:textFill>
            <w14:solidFill>
              <w14:schemeClr w14:val="tx1"/>
            </w14:solidFill>
          </w14:textFill>
        </w:rPr>
      </w:pPr>
    </w:p>
    <w:p w14:paraId="3DF80A62">
      <w:pPr>
        <w:pageBreakBefore w:val="0"/>
        <w:wordWrap/>
        <w:topLinePunct w:val="0"/>
        <w:bidi w:val="0"/>
        <w:spacing w:line="460" w:lineRule="exact"/>
        <w:ind w:firstLine="137" w:firstLineChars="49"/>
        <w:jc w:val="left"/>
        <w:rPr>
          <w:rFonts w:ascii="黑体" w:hAnsi="黑体" w:eastAsia="黑体"/>
          <w:color w:val="000000" w:themeColor="text1"/>
          <w:sz w:val="28"/>
          <w:szCs w:val="28"/>
          <w14:textFill>
            <w14:solidFill>
              <w14:schemeClr w14:val="tx1"/>
            </w14:solidFill>
          </w14:textFill>
        </w:rPr>
      </w:pPr>
    </w:p>
    <w:p w14:paraId="23A1877C">
      <w:pPr>
        <w:pageBreakBefore w:val="0"/>
        <w:wordWrap/>
        <w:topLinePunct w:val="0"/>
        <w:bidi w:val="0"/>
        <w:spacing w:line="460" w:lineRule="exact"/>
        <w:ind w:firstLine="137" w:firstLineChars="49"/>
        <w:jc w:val="center"/>
        <w:rPr>
          <w:rFonts w:hint="eastAsia" w:ascii="黑体" w:hAnsi="黑体" w:eastAsia="黑体"/>
          <w:color w:val="000000" w:themeColor="text1"/>
          <w:sz w:val="28"/>
          <w:szCs w:val="28"/>
          <w14:textFill>
            <w14:solidFill>
              <w14:schemeClr w14:val="tx1"/>
            </w14:solidFill>
          </w14:textFill>
        </w:rPr>
      </w:pPr>
      <w:r>
        <w:rPr>
          <w:rFonts w:ascii="黑体" w:hAnsi="黑体" w:eastAsia="黑体"/>
          <w:color w:val="000000" w:themeColor="text1"/>
          <w:sz w:val="28"/>
          <w:szCs w:val="28"/>
          <w14:textFill>
            <w14:solidFill>
              <w14:schemeClr w14:val="tx1"/>
            </w14:solidFill>
          </w14:textFill>
        </w:rPr>
        <w:br w:type="page"/>
      </w:r>
    </w:p>
    <w:p w14:paraId="3F2EA1FA">
      <w:pPr>
        <w:pageBreakBefore w:val="0"/>
        <w:numPr>
          <w:ilvl w:val="0"/>
          <w:numId w:val="5"/>
        </w:numPr>
        <w:wordWrap/>
        <w:topLinePunct w:val="0"/>
        <w:bidi w:val="0"/>
        <w:spacing w:line="460" w:lineRule="exact"/>
        <w:ind w:firstLine="137" w:firstLineChars="49"/>
        <w:jc w:val="center"/>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采购供应商信用承诺书</w:t>
      </w:r>
    </w:p>
    <w:p w14:paraId="189053A1">
      <w:pPr>
        <w:pageBreakBefore w:val="0"/>
        <w:numPr>
          <w:ilvl w:val="0"/>
          <w:numId w:val="0"/>
        </w:numPr>
        <w:wordWrap/>
        <w:topLinePunct w:val="0"/>
        <w:bidi w:val="0"/>
        <w:spacing w:line="460" w:lineRule="exact"/>
        <w:jc w:val="both"/>
        <w:rPr>
          <w:rFonts w:hint="eastAsia" w:ascii="黑体" w:hAnsi="黑体" w:eastAsia="黑体"/>
          <w:color w:val="000000" w:themeColor="text1"/>
          <w:sz w:val="28"/>
          <w:szCs w:val="28"/>
          <w14:textFill>
            <w14:solidFill>
              <w14:schemeClr w14:val="tx1"/>
            </w14:solidFill>
          </w14:textFill>
        </w:rPr>
      </w:pPr>
    </w:p>
    <w:tbl>
      <w:tblPr>
        <w:tblStyle w:val="35"/>
        <w:tblW w:w="4577" w:type="pct"/>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4"/>
        <w:gridCol w:w="2444"/>
        <w:gridCol w:w="2877"/>
        <w:gridCol w:w="2523"/>
      </w:tblGrid>
      <w:tr w14:paraId="66FB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 w:type="pct"/>
          </w:tcPr>
          <w:p w14:paraId="3F530BB2">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单位名称</w:t>
            </w:r>
          </w:p>
        </w:tc>
        <w:tc>
          <w:tcPr>
            <w:tcW w:w="1281" w:type="pct"/>
          </w:tcPr>
          <w:p w14:paraId="0BAA225F">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p>
        </w:tc>
        <w:tc>
          <w:tcPr>
            <w:tcW w:w="1508" w:type="pct"/>
          </w:tcPr>
          <w:p w14:paraId="3FD5DC96">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统一社会信用代码</w:t>
            </w:r>
          </w:p>
        </w:tc>
        <w:tc>
          <w:tcPr>
            <w:tcW w:w="1321" w:type="pct"/>
          </w:tcPr>
          <w:p w14:paraId="2B00B70B">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p>
        </w:tc>
      </w:tr>
      <w:tr w14:paraId="708AF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88" w:type="pct"/>
          </w:tcPr>
          <w:p w14:paraId="54F77A54">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法定代表人</w:t>
            </w:r>
          </w:p>
        </w:tc>
        <w:tc>
          <w:tcPr>
            <w:tcW w:w="1281" w:type="pct"/>
          </w:tcPr>
          <w:p w14:paraId="05BBC7D7">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p>
        </w:tc>
        <w:tc>
          <w:tcPr>
            <w:tcW w:w="1508" w:type="pct"/>
          </w:tcPr>
          <w:p w14:paraId="42C7FA12">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联系人</w:t>
            </w:r>
          </w:p>
        </w:tc>
        <w:tc>
          <w:tcPr>
            <w:tcW w:w="1321" w:type="pct"/>
          </w:tcPr>
          <w:p w14:paraId="2F123F56">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p>
        </w:tc>
      </w:tr>
      <w:tr w14:paraId="58BBA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 w:type="pct"/>
          </w:tcPr>
          <w:p w14:paraId="363A0333">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联系地址</w:t>
            </w:r>
          </w:p>
        </w:tc>
        <w:tc>
          <w:tcPr>
            <w:tcW w:w="1281" w:type="pct"/>
          </w:tcPr>
          <w:p w14:paraId="6BD1BCC8">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p>
        </w:tc>
        <w:tc>
          <w:tcPr>
            <w:tcW w:w="1508" w:type="pct"/>
          </w:tcPr>
          <w:p w14:paraId="2DE6E85B">
            <w:pPr>
              <w:pageBreakBefore w:val="0"/>
              <w:tabs>
                <w:tab w:val="left" w:pos="70"/>
              </w:tabs>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联系电话</w:t>
            </w:r>
          </w:p>
        </w:tc>
        <w:tc>
          <w:tcPr>
            <w:tcW w:w="1321" w:type="pct"/>
          </w:tcPr>
          <w:p w14:paraId="33917D54">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p>
        </w:tc>
      </w:tr>
      <w:tr w14:paraId="0613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 w:type="pct"/>
            <w:vAlign w:val="center"/>
          </w:tcPr>
          <w:p w14:paraId="1F3FAFDC">
            <w:pPr>
              <w:pageBreakBefore w:val="0"/>
              <w:wordWrap/>
              <w:topLinePunct w:val="0"/>
              <w:bidi w:val="0"/>
              <w:spacing w:line="460" w:lineRule="exact"/>
              <w:jc w:val="center"/>
              <w:rPr>
                <w:rFonts w:ascii="仿宋" w:hAnsi="仿宋" w:eastAsia="仿宋" w:cstheme="minorBidi"/>
                <w:color w:val="000000" w:themeColor="text1"/>
                <w:sz w:val="28"/>
                <w:szCs w:val="28"/>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信用承诺</w:t>
            </w:r>
          </w:p>
        </w:tc>
        <w:tc>
          <w:tcPr>
            <w:tcW w:w="4111" w:type="pct"/>
            <w:gridSpan w:val="3"/>
          </w:tcPr>
          <w:p w14:paraId="1CF39B65">
            <w:pPr>
              <w:pageBreakBefore w:val="0"/>
              <w:wordWrap/>
              <w:topLinePunct w:val="0"/>
              <w:bidi w:val="0"/>
              <w:spacing w:line="460" w:lineRule="exact"/>
              <w:ind w:firstLine="440" w:firstLineChars="200"/>
              <w:rPr>
                <w:rFonts w:hint="eastAsia" w:asciiTheme="minorEastAsia" w:hAnsiTheme="minorEastAsia" w:eastAsiaTheme="minorEastAsia" w:cstheme="minorEastAsia"/>
                <w:color w:val="auto"/>
                <w:sz w:val="22"/>
                <w:szCs w:val="22"/>
              </w:rPr>
            </w:pPr>
          </w:p>
          <w:p w14:paraId="00D68BCF">
            <w:pPr>
              <w:pageBreakBefore w:val="0"/>
              <w:wordWrap/>
              <w:topLinePunct w:val="0"/>
              <w:bidi w:val="0"/>
              <w:spacing w:line="460" w:lineRule="exact"/>
              <w:ind w:firstLine="440" w:firstLineChars="200"/>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我公司自愿参加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w:t>
            </w:r>
            <w:r>
              <w:rPr>
                <w:rFonts w:hint="eastAsia" w:asciiTheme="minorEastAsia" w:hAnsiTheme="minorEastAsia" w:eastAsiaTheme="minorEastAsia" w:cstheme="minorEastAsia"/>
                <w:color w:val="auto"/>
                <w:sz w:val="22"/>
                <w:szCs w:val="22"/>
                <w:lang w:eastAsia="zh-CN"/>
              </w:rPr>
              <w:t>；具</w:t>
            </w:r>
            <w:r>
              <w:rPr>
                <w:rFonts w:hint="eastAsia" w:asciiTheme="minorEastAsia" w:hAnsiTheme="minorEastAsia" w:eastAsiaTheme="minorEastAsia" w:cstheme="minorEastAsia"/>
                <w:color w:val="auto"/>
                <w:sz w:val="22"/>
                <w:szCs w:val="22"/>
              </w:rPr>
              <w:t>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2764D1AF">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p>
          <w:p w14:paraId="5085AC16">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p>
          <w:p w14:paraId="2A620687">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p>
          <w:p w14:paraId="3D7E4C39">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p>
          <w:p w14:paraId="6A9CF1F4">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p>
          <w:p w14:paraId="518E9081">
            <w:pPr>
              <w:pageBreakBefore w:val="0"/>
              <w:wordWrap/>
              <w:topLinePunct w:val="0"/>
              <w:bidi w:val="0"/>
              <w:spacing w:line="460" w:lineRule="exact"/>
              <w:jc w:val="center"/>
              <w:rPr>
                <w:rFonts w:ascii="黑体" w:hAnsi="黑体" w:eastAsia="黑体"/>
                <w:color w:val="000000" w:themeColor="text1"/>
                <w:sz w:val="28"/>
                <w:szCs w:val="28"/>
                <w14:textFill>
                  <w14:solidFill>
                    <w14:schemeClr w14:val="tx1"/>
                  </w14:solidFill>
                </w14:textFill>
              </w:rPr>
            </w:pPr>
          </w:p>
          <w:p w14:paraId="030E0A61">
            <w:pPr>
              <w:pageBreakBefore w:val="0"/>
              <w:wordWrap/>
              <w:topLinePunct w:val="0"/>
              <w:bidi w:val="0"/>
              <w:spacing w:line="460" w:lineRule="exact"/>
              <w:ind w:firstLine="2750" w:firstLineChars="1250"/>
              <w:rPr>
                <w:rFonts w:ascii="仿宋" w:hAnsi="仿宋" w:eastAsia="仿宋"/>
                <w:color w:val="000000" w:themeColor="text1"/>
                <w:sz w:val="28"/>
                <w:szCs w:val="28"/>
                <w:u w:val="single"/>
                <w14:textFill>
                  <w14:solidFill>
                    <w14:schemeClr w14:val="tx1"/>
                  </w14:solidFill>
                </w14:textFill>
              </w:rPr>
            </w:pPr>
            <w:r>
              <w:rPr>
                <w:rFonts w:hint="eastAsia" w:asciiTheme="minorEastAsia" w:hAnsiTheme="minorEastAsia" w:eastAsiaTheme="minorEastAsia" w:cstheme="minorEastAsia"/>
                <w:color w:val="auto"/>
                <w:sz w:val="22"/>
                <w:szCs w:val="22"/>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p>
          <w:p w14:paraId="4A1EC291">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Theme="minorEastAsia" w:hAnsiTheme="minorEastAsia" w:eastAsiaTheme="minorEastAsia" w:cstheme="minorEastAsia"/>
                <w:color w:val="auto"/>
                <w:sz w:val="22"/>
                <w:szCs w:val="22"/>
              </w:rPr>
              <w:t>日期：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stheme="minorEastAsia"/>
                <w:color w:val="auto"/>
                <w:sz w:val="22"/>
                <w:szCs w:val="22"/>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stheme="minorEastAsia"/>
                <w:color w:val="auto"/>
                <w:sz w:val="22"/>
                <w:szCs w:val="22"/>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stheme="minorEastAsia"/>
                <w:color w:val="auto"/>
                <w:sz w:val="22"/>
                <w:szCs w:val="22"/>
              </w:rPr>
              <w:t>日</w:t>
            </w:r>
          </w:p>
          <w:p w14:paraId="580C673D">
            <w:pPr>
              <w:pageBreakBefore w:val="0"/>
              <w:wordWrap/>
              <w:topLinePunct w:val="0"/>
              <w:bidi w:val="0"/>
              <w:spacing w:line="460" w:lineRule="exact"/>
              <w:jc w:val="center"/>
              <w:rPr>
                <w:rFonts w:ascii="仿宋" w:hAnsi="仿宋" w:eastAsia="仿宋"/>
                <w:color w:val="000000" w:themeColor="text1"/>
                <w:sz w:val="28"/>
                <w:szCs w:val="28"/>
                <w14:textFill>
                  <w14:solidFill>
                    <w14:schemeClr w14:val="tx1"/>
                  </w14:solidFill>
                </w14:textFill>
              </w:rPr>
            </w:pPr>
          </w:p>
        </w:tc>
      </w:tr>
    </w:tbl>
    <w:p w14:paraId="047DEEF8">
      <w:pPr>
        <w:pageBreakBefore w:val="0"/>
        <w:wordWrap/>
        <w:topLinePunct w:val="0"/>
        <w:bidi w:val="0"/>
        <w:spacing w:line="460" w:lineRule="exact"/>
        <w:ind w:firstLine="137" w:firstLineChars="49"/>
        <w:jc w:val="left"/>
        <w:rPr>
          <w:rFonts w:ascii="黑体" w:hAnsi="黑体" w:eastAsia="黑体"/>
          <w:color w:val="000000" w:themeColor="text1"/>
          <w:sz w:val="28"/>
          <w:szCs w:val="28"/>
          <w14:textFill>
            <w14:solidFill>
              <w14:schemeClr w14:val="tx1"/>
            </w14:solidFill>
          </w14:textFill>
        </w:rPr>
      </w:pPr>
    </w:p>
    <w:p w14:paraId="2F3FCFF0">
      <w:pPr>
        <w:pageBreakBefore w:val="0"/>
        <w:wordWrap/>
        <w:topLinePunct w:val="0"/>
        <w:bidi w:val="0"/>
        <w:spacing w:line="460" w:lineRule="exact"/>
        <w:ind w:firstLine="137" w:firstLineChars="49"/>
        <w:jc w:val="left"/>
        <w:rPr>
          <w:rFonts w:hint="eastAsia" w:ascii="黑体" w:hAnsi="黑体" w:eastAsia="黑体"/>
          <w:color w:val="000000" w:themeColor="text1"/>
          <w:sz w:val="28"/>
          <w:szCs w:val="28"/>
          <w14:textFill>
            <w14:solidFill>
              <w14:schemeClr w14:val="tx1"/>
            </w14:solidFill>
          </w14:textFill>
        </w:rPr>
      </w:pPr>
      <w:r>
        <w:rPr>
          <w:rFonts w:ascii="黑体" w:hAnsi="黑体" w:eastAsia="黑体"/>
          <w:color w:val="000000" w:themeColor="text1"/>
          <w:sz w:val="28"/>
          <w:szCs w:val="28"/>
          <w14:textFill>
            <w14:solidFill>
              <w14:schemeClr w14:val="tx1"/>
            </w14:solidFill>
          </w14:textFill>
        </w:rPr>
        <w:br w:type="page"/>
      </w:r>
    </w:p>
    <w:p w14:paraId="5E0780A4">
      <w:pPr>
        <w:pageBreakBefore w:val="0"/>
        <w:wordWrap/>
        <w:topLinePunct w:val="0"/>
        <w:bidi w:val="0"/>
        <w:spacing w:line="460" w:lineRule="exact"/>
        <w:ind w:firstLine="137" w:firstLineChars="49"/>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五、无重大违法记录声明函、无不良信用记录声明函</w:t>
      </w:r>
    </w:p>
    <w:p w14:paraId="3D35BCA4">
      <w:pPr>
        <w:pageBreakBefore w:val="0"/>
        <w:wordWrap/>
        <w:topLinePunct w:val="0"/>
        <w:bidi w:val="0"/>
        <w:spacing w:line="460" w:lineRule="exact"/>
        <w:ind w:firstLine="560" w:firstLineChars="200"/>
        <w:jc w:val="center"/>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（联合体报价的，联合体各方均须提供）</w:t>
      </w:r>
    </w:p>
    <w:p w14:paraId="1EA8D1F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14:paraId="4AB2646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2.本单位郑重声明，我单位无以下不良信用记录情形：</w:t>
      </w:r>
    </w:p>
    <w:p w14:paraId="44888DF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（1）供应商被人民法院列入失信被执行人的；</w:t>
      </w:r>
    </w:p>
    <w:p w14:paraId="05511EE7">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（2）供应商或其法定代表人或拟派项目经理（项目负责人）被人民检察院列入行贿犯罪档案的；</w:t>
      </w:r>
    </w:p>
    <w:p w14:paraId="3E1660A2">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（3）供应商被市场监督管理部门列入企业经营异常名录的；</w:t>
      </w:r>
    </w:p>
    <w:p w14:paraId="27CAFD3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（4）供应商被税务部门列入重大税收违法案件当事人名单的；</w:t>
      </w:r>
    </w:p>
    <w:p w14:paraId="395144C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（5）供应商被政府采购监管部门列入政府采购严重违法失信行为记录名单的。</w:t>
      </w:r>
    </w:p>
    <w:p w14:paraId="296ED09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我公司已就上述不良信用行为按照下列渠道进行了查询。</w:t>
      </w:r>
    </w:p>
    <w:p w14:paraId="0ADC620D">
      <w:pPr>
        <w:pageBreakBefore w:val="0"/>
        <w:wordWrap/>
        <w:topLinePunct w:val="0"/>
        <w:bidi w:val="0"/>
        <w:spacing w:line="46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（1）失信被执行人：信用中国官网（</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begin"/>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instrText xml:space="preserve"> HYPERLINK "http://www.creditchina.gov.cn" </w:instrTex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http://www.creditchina.gov.cn</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end"/>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3BB336E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（2）行贿犯罪档案：中国裁判文书网（</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begin"/>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instrText xml:space="preserve"> HYPERLINK "http://wenshu.court.gov.cn/" </w:instrTex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wenshu.court.gov.cn</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end"/>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5804DBC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（3）企业经营异常名录：信用中国官网（</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begin"/>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instrText xml:space="preserve"> HYPERLINK "http://www.creditchina.gov.cn" </w:instrTex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www.creditchina.gov.cn</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end"/>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416905A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（4） 重大税收违法案件当事人名单：信用中国官网（</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begin"/>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instrText xml:space="preserve"> HYPERLINK "http://www.creditchina.gov.cn" </w:instrTex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www.creditchina.gov.cn</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end"/>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76BA49F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（5）政府采购严重违法失信行为记录名单：信用中国官网（</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begin"/>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instrText xml:space="preserve"> HYPERLINK "http://www.creditchina.gov.cn" </w:instrTex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www.creditchina.gov.cn</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end"/>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）或中国政府采购官网（</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begin"/>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instrText xml:space="preserve"> HYPERLINK "http://www.ccgp.gov.cn" </w:instrTex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t>http://www.ccgp.gov.cn</w:t>
      </w:r>
      <w:r>
        <w:rPr>
          <w:rFonts w:hint="eastAsia" w:ascii="仿宋_GB2312" w:hAnsi="仿宋_GB2312" w:eastAsia="仿宋_GB2312" w:cs="仿宋_GB2312"/>
          <w:color w:val="000000" w:themeColor="text1"/>
          <w:sz w:val="28"/>
          <w:szCs w:val="28"/>
          <w:highlight w:val="none"/>
          <w:u w:val="single"/>
          <w:lang w:val="en-US" w:eastAsia="zh-CN"/>
          <w14:textFill>
            <w14:solidFill>
              <w14:schemeClr w14:val="tx1"/>
            </w14:solidFill>
          </w14:textFill>
        </w:rPr>
        <w:fldChar w:fldCharType="end"/>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w:t>
      </w:r>
    </w:p>
    <w:p w14:paraId="686507E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我公司承诺：合同签订前，若我公司具有以上不良信用记录情形之一，贵方可取消我公司中标资格或者不授予合同，所有责任由我公司自行承担。同时，我公司愿意无条件接受监管部门的调查处理。</w:t>
      </w:r>
    </w:p>
    <w:p w14:paraId="5C80E15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本公司对上述声明的真实性负责。如有虚假，将依法承担相应责任。</w:t>
      </w:r>
    </w:p>
    <w:p w14:paraId="3267766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1335F226">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37A865BC">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sectPr>
          <w:footerReference r:id="rId7" w:type="first"/>
          <w:footerReference r:id="rId6" w:type="default"/>
          <w:pgSz w:w="11906" w:h="16838"/>
          <w:pgMar w:top="1134" w:right="851" w:bottom="1134" w:left="851" w:header="851" w:footer="992" w:gutter="0"/>
          <w:pgNumType w:fmt="decimal"/>
          <w:cols w:space="720" w:num="1"/>
          <w:docGrid w:linePitch="312" w:charSpace="0"/>
        </w:sect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4AC9A2B2">
      <w:pPr>
        <w:pageBreakBefore w:val="0"/>
        <w:numPr>
          <w:ilvl w:val="0"/>
          <w:numId w:val="0"/>
        </w:numPr>
        <w:wordWrap/>
        <w:topLinePunct w:val="0"/>
        <w:bidi w:val="0"/>
        <w:spacing w:line="460" w:lineRule="exact"/>
        <w:ind w:firstLine="560" w:firstLineChars="200"/>
        <w:jc w:val="center"/>
        <w:rPr>
          <w:rFonts w:hint="eastAsia"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kern w:val="2"/>
          <w:sz w:val="28"/>
          <w:szCs w:val="28"/>
          <w:lang w:val="en-US" w:eastAsia="zh-CN" w:bidi="ar-SA"/>
          <w14:textFill>
            <w14:solidFill>
              <w14:schemeClr w14:val="tx1"/>
            </w14:solidFill>
          </w14:textFill>
        </w:rPr>
        <w:t>六、</w:t>
      </w:r>
      <w:r>
        <w:rPr>
          <w:rFonts w:hint="eastAsia" w:ascii="黑体" w:hAnsi="黑体" w:eastAsia="黑体" w:cs="宋体"/>
          <w:color w:val="000000" w:themeColor="text1"/>
          <w:sz w:val="28"/>
          <w:szCs w:val="28"/>
          <w14:textFill>
            <w14:solidFill>
              <w14:schemeClr w14:val="tx1"/>
            </w14:solidFill>
          </w14:textFill>
        </w:rPr>
        <w:t>授权书</w:t>
      </w:r>
    </w:p>
    <w:p w14:paraId="1719BDA2">
      <w:pPr>
        <w:pageBreakBefore w:val="0"/>
        <w:numPr>
          <w:ilvl w:val="0"/>
          <w:numId w:val="0"/>
        </w:numPr>
        <w:wordWrap/>
        <w:topLinePunct w:val="0"/>
        <w:bidi w:val="0"/>
        <w:spacing w:line="460" w:lineRule="exact"/>
        <w:jc w:val="both"/>
        <w:rPr>
          <w:rFonts w:hint="eastAsia" w:ascii="黑体" w:hAnsi="黑体" w:eastAsia="黑体" w:cs="宋体"/>
          <w:color w:val="000000" w:themeColor="text1"/>
          <w:sz w:val="28"/>
          <w:szCs w:val="28"/>
          <w14:textFill>
            <w14:solidFill>
              <w14:schemeClr w14:val="tx1"/>
            </w14:solidFill>
          </w14:textFill>
        </w:rPr>
      </w:pPr>
    </w:p>
    <w:p w14:paraId="7BD5E9F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本授权书声明：</w:t>
      </w:r>
      <w:r>
        <w:rPr>
          <w:rFonts w:hint="eastAsia" w:ascii="仿宋" w:hAnsi="仿宋" w:eastAsia="仿宋" w:cs="宋体"/>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（投标人名称）授权</w:t>
      </w:r>
      <w:r>
        <w:rPr>
          <w:rFonts w:hint="eastAsia" w:ascii="仿宋" w:hAnsi="仿宋" w:eastAsia="仿宋" w:cs="宋体"/>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授权代表姓名、职务）代表我方参加本项目采购活动，全权代表我方处理投标过程的一切事宜，包括但不限于：投标、参与开标、谈判、签约等。投标人授权代表在投标过程中所签署的一切文件和处理与之有关的一切事务，我方均予以认可并对此承担责任。投标人授权代表无转委托权。特此授权。</w:t>
      </w:r>
    </w:p>
    <w:p w14:paraId="086D637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本授权书自出具之日起生效。</w:t>
      </w:r>
    </w:p>
    <w:p w14:paraId="149392FF">
      <w:pPr>
        <w:pageBreakBefore w:val="0"/>
        <w:wordWrap/>
        <w:topLinePunct w:val="0"/>
        <w:bidi w:val="0"/>
        <w:spacing w:line="460" w:lineRule="exact"/>
        <w:ind w:firstLine="57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0"/>
      </w:tblGrid>
      <w:tr w14:paraId="7B87A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5000" w:type="pct"/>
            <w:vAlign w:val="center"/>
          </w:tcPr>
          <w:p w14:paraId="795CB491">
            <w:pPr>
              <w:pageBreakBefore w:val="0"/>
              <w:wordWrap/>
              <w:topLinePunct w:val="0"/>
              <w:bidi w:val="0"/>
              <w:adjustRightInd w:val="0"/>
              <w:snapToGrid w:val="0"/>
              <w:spacing w:before="120" w:beforeLines="50" w:line="460" w:lineRule="exact"/>
              <w:jc w:val="center"/>
              <w:rPr>
                <w:rFonts w:ascii="仿宋" w:hAnsi="仿宋" w:eastAsia="仿宋" w:cs="宋体"/>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委托代理人身份证扫描件</w:t>
            </w:r>
          </w:p>
        </w:tc>
      </w:tr>
    </w:tbl>
    <w:p w14:paraId="74FE3A38">
      <w:pPr>
        <w:pageBreakBefore w:val="0"/>
        <w:wordWrap/>
        <w:topLinePunct w:val="0"/>
        <w:bidi w:val="0"/>
        <w:spacing w:before="120" w:beforeLines="50" w:line="460" w:lineRule="exact"/>
        <w:rPr>
          <w:rFonts w:ascii="仿宋" w:hAnsi="仿宋" w:eastAsia="仿宋" w:cs="宋体"/>
          <w:color w:val="000000" w:themeColor="text1"/>
          <w:sz w:val="28"/>
          <w:szCs w:val="28"/>
          <w:u w:val="single"/>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代理人（被授权人）手机号码：</w:t>
      </w:r>
      <w:r>
        <w:rPr>
          <w:rFonts w:hint="eastAsia" w:ascii="仿宋" w:hAnsi="仿宋" w:eastAsia="仿宋" w:cs="宋体"/>
          <w:color w:val="000000" w:themeColor="text1"/>
          <w:sz w:val="28"/>
          <w:szCs w:val="28"/>
          <w:u w:val="single"/>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w:t>
      </w:r>
    </w:p>
    <w:p w14:paraId="60B0AB6A">
      <w:pPr>
        <w:pageBreakBefore w:val="0"/>
        <w:wordWrap/>
        <w:topLinePunct w:val="0"/>
        <w:bidi w:val="0"/>
        <w:spacing w:line="460" w:lineRule="exact"/>
        <w:rPr>
          <w:rFonts w:ascii="仿宋" w:hAnsi="仿宋" w:eastAsia="仿宋" w:cs="宋体"/>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代理人（被授权人）办公电话：</w:t>
      </w:r>
      <w:r>
        <w:rPr>
          <w:rFonts w:hint="eastAsia" w:ascii="仿宋" w:hAnsi="仿宋" w:eastAsia="仿宋" w:cs="宋体"/>
          <w:color w:val="000000" w:themeColor="text1"/>
          <w:sz w:val="28"/>
          <w:szCs w:val="28"/>
          <w:u w:val="single"/>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 xml:space="preserve">。  </w:t>
      </w:r>
    </w:p>
    <w:p w14:paraId="1C402FD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附：法定代表人身份证明</w:t>
      </w:r>
    </w:p>
    <w:p w14:paraId="0AD8DD60">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p>
    <w:p w14:paraId="6544CA4F">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p>
    <w:p w14:paraId="30D6C5A5">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p>
    <w:p w14:paraId="2FE43A39">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p>
    <w:p w14:paraId="205B04FF">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143D226F">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sectPr>
          <w:footerReference r:id="rId9" w:type="first"/>
          <w:footerReference r:id="rId8" w:type="default"/>
          <w:pgSz w:w="11906" w:h="16838"/>
          <w:pgMar w:top="1134" w:right="851" w:bottom="1134" w:left="851" w:header="851" w:footer="992" w:gutter="0"/>
          <w:pgNumType w:fmt="decimal"/>
          <w:cols w:space="720" w:num="1"/>
          <w:docGrid w:linePitch="312" w:charSpace="0"/>
        </w:sect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00E51561">
      <w:pPr>
        <w:pageBreakBefore w:val="0"/>
        <w:kinsoku w:val="0"/>
        <w:wordWrap/>
        <w:overflowPunct w:val="0"/>
        <w:topLinePunct w:val="0"/>
        <w:autoSpaceDE w:val="0"/>
        <w:autoSpaceDN w:val="0"/>
        <w:bidi w:val="0"/>
        <w:spacing w:line="460" w:lineRule="exact"/>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附件1-1   </w:t>
      </w:r>
      <w:r>
        <w:rPr>
          <w:rFonts w:hint="eastAsia" w:ascii="仿宋" w:hAnsi="仿宋" w:eastAsia="仿宋" w:cs="宋体"/>
          <w:color w:val="000000" w:themeColor="text1"/>
          <w:kern w:val="0"/>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法定代表人身份证明（格式）</w:t>
      </w:r>
    </w:p>
    <w:p w14:paraId="065A825C">
      <w:pPr>
        <w:pageBreakBefore w:val="0"/>
        <w:wordWrap/>
        <w:topLinePunct w:val="0"/>
        <w:autoSpaceDE w:val="0"/>
        <w:autoSpaceDN w:val="0"/>
        <w:bidi w:val="0"/>
        <w:adjustRightInd w:val="0"/>
        <w:snapToGrid w:val="0"/>
        <w:spacing w:line="460" w:lineRule="exact"/>
        <w:jc w:val="left"/>
        <w:rPr>
          <w:rFonts w:ascii="仿宋" w:hAnsi="仿宋" w:eastAsia="仿宋" w:cs="宋体"/>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投标人名称：</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 w:hAnsi="仿宋" w:eastAsia="仿宋" w:cs="宋体"/>
          <w:color w:val="000000" w:themeColor="text1"/>
          <w:kern w:val="0"/>
          <w:sz w:val="28"/>
          <w:szCs w:val="28"/>
          <w14:textFill>
            <w14:solidFill>
              <w14:schemeClr w14:val="tx1"/>
            </w14:solidFill>
          </w14:textFill>
        </w:rPr>
        <w:t xml:space="preserve"> </w:t>
      </w:r>
    </w:p>
    <w:p w14:paraId="147AA835">
      <w:pPr>
        <w:pageBreakBefore w:val="0"/>
        <w:wordWrap/>
        <w:topLinePunct w:val="0"/>
        <w:autoSpaceDE w:val="0"/>
        <w:autoSpaceDN w:val="0"/>
        <w:bidi w:val="0"/>
        <w:adjustRightInd w:val="0"/>
        <w:snapToGrid w:val="0"/>
        <w:spacing w:line="460" w:lineRule="exact"/>
        <w:jc w:val="left"/>
        <w:rPr>
          <w:rFonts w:ascii="仿宋" w:hAnsi="仿宋" w:eastAsia="仿宋" w:cs="宋体"/>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注册号：</w:t>
      </w:r>
      <w:r>
        <w:rPr>
          <w:rFonts w:hint="eastAsia" w:ascii="仿宋" w:hAnsi="仿宋" w:eastAsia="仿宋" w:cs="宋体"/>
          <w:color w:val="000000" w:themeColor="text1"/>
          <w:kern w:val="0"/>
          <w:sz w:val="28"/>
          <w:szCs w:val="28"/>
          <w:u w:val="single"/>
          <w14:textFill>
            <w14:solidFill>
              <w14:schemeClr w14:val="tx1"/>
            </w14:solidFill>
          </w14:textFill>
        </w:rPr>
        <w:t xml:space="preserve">                  </w:t>
      </w:r>
    </w:p>
    <w:p w14:paraId="60C161DB">
      <w:pPr>
        <w:pageBreakBefore w:val="0"/>
        <w:wordWrap/>
        <w:topLinePunct w:val="0"/>
        <w:autoSpaceDE w:val="0"/>
        <w:autoSpaceDN w:val="0"/>
        <w:bidi w:val="0"/>
        <w:adjustRightInd w:val="0"/>
        <w:snapToGrid w:val="0"/>
        <w:spacing w:line="460" w:lineRule="exact"/>
        <w:jc w:val="left"/>
        <w:rPr>
          <w:rFonts w:ascii="仿宋" w:hAnsi="仿宋" w:eastAsia="仿宋" w:cs="宋体"/>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注册地址：</w:t>
      </w:r>
      <w:r>
        <w:rPr>
          <w:rFonts w:hint="eastAsia" w:ascii="仿宋" w:hAnsi="仿宋" w:eastAsia="仿宋" w:cs="宋体"/>
          <w:color w:val="000000" w:themeColor="text1"/>
          <w:kern w:val="0"/>
          <w:sz w:val="28"/>
          <w:szCs w:val="28"/>
          <w:u w:val="single"/>
          <w14:textFill>
            <w14:solidFill>
              <w14:schemeClr w14:val="tx1"/>
            </w14:solidFill>
          </w14:textFill>
        </w:rPr>
        <w:t xml:space="preserve">                                    </w:t>
      </w:r>
    </w:p>
    <w:p w14:paraId="0E74F4E1">
      <w:pPr>
        <w:pageBreakBefore w:val="0"/>
        <w:wordWrap/>
        <w:topLinePunct w:val="0"/>
        <w:autoSpaceDE w:val="0"/>
        <w:autoSpaceDN w:val="0"/>
        <w:bidi w:val="0"/>
        <w:adjustRightInd w:val="0"/>
        <w:snapToGrid w:val="0"/>
        <w:spacing w:line="460" w:lineRule="exact"/>
        <w:jc w:val="left"/>
        <w:rPr>
          <w:rFonts w:ascii="仿宋" w:hAnsi="仿宋" w:eastAsia="仿宋" w:cs="宋体"/>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成立时间： </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s="宋体"/>
          <w:color w:val="000000" w:themeColor="text1"/>
          <w:kern w:val="0"/>
          <w:sz w:val="28"/>
          <w:szCs w:val="28"/>
          <w14:textFill>
            <w14:solidFill>
              <w14:schemeClr w14:val="tx1"/>
            </w14:solidFill>
          </w14:textFill>
        </w:rPr>
        <w:t xml:space="preserve"> </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月 </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0B08DC66">
      <w:pPr>
        <w:pageBreakBefore w:val="0"/>
        <w:wordWrap/>
        <w:topLinePunct w:val="0"/>
        <w:autoSpaceDE w:val="0"/>
        <w:autoSpaceDN w:val="0"/>
        <w:bidi w:val="0"/>
        <w:adjustRightInd w:val="0"/>
        <w:snapToGrid w:val="0"/>
        <w:spacing w:line="460" w:lineRule="exact"/>
        <w:jc w:val="left"/>
        <w:rPr>
          <w:rFonts w:ascii="仿宋" w:hAnsi="仿宋" w:eastAsia="仿宋" w:cs="宋体"/>
          <w:color w:val="000000" w:themeColor="text1"/>
          <w:kern w:val="0"/>
          <w:sz w:val="28"/>
          <w:szCs w:val="28"/>
          <w:u w:val="single"/>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经营期限：</w:t>
      </w:r>
      <w:r>
        <w:rPr>
          <w:rFonts w:hint="eastAsia" w:ascii="仿宋" w:hAnsi="仿宋" w:eastAsia="仿宋" w:cs="宋体"/>
          <w:color w:val="000000" w:themeColor="text1"/>
          <w:kern w:val="0"/>
          <w:sz w:val="28"/>
          <w:szCs w:val="28"/>
          <w:u w:val="single"/>
          <w14:textFill>
            <w14:solidFill>
              <w14:schemeClr w14:val="tx1"/>
            </w14:solidFill>
          </w14:textFill>
        </w:rPr>
        <w:t xml:space="preserve">                  </w:t>
      </w:r>
    </w:p>
    <w:p w14:paraId="511E90F6">
      <w:pPr>
        <w:pageBreakBefore w:val="0"/>
        <w:wordWrap/>
        <w:topLinePunct w:val="0"/>
        <w:autoSpaceDE w:val="0"/>
        <w:autoSpaceDN w:val="0"/>
        <w:bidi w:val="0"/>
        <w:adjustRightInd w:val="0"/>
        <w:snapToGrid w:val="0"/>
        <w:spacing w:line="460" w:lineRule="exact"/>
        <w:jc w:val="left"/>
        <w:rPr>
          <w:rFonts w:ascii="仿宋" w:hAnsi="仿宋" w:eastAsia="仿宋" w:cs="宋体"/>
          <w:color w:val="000000" w:themeColor="text1"/>
          <w:kern w:val="0"/>
          <w:sz w:val="28"/>
          <w:szCs w:val="28"/>
          <w:u w:val="single"/>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经营范围：主营：</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 w:hAnsi="仿宋" w:eastAsia="仿宋" w:cs="宋体"/>
          <w:color w:val="000000" w:themeColor="text1"/>
          <w:kern w:val="0"/>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兼营：</w:t>
      </w:r>
      <w:r>
        <w:rPr>
          <w:rFonts w:hint="eastAsia" w:ascii="仿宋" w:hAnsi="仿宋" w:eastAsia="仿宋" w:cs="宋体"/>
          <w:color w:val="000000" w:themeColor="text1"/>
          <w:kern w:val="0"/>
          <w:sz w:val="28"/>
          <w:szCs w:val="28"/>
          <w:u w:val="single"/>
          <w14:textFill>
            <w14:solidFill>
              <w14:schemeClr w14:val="tx1"/>
            </w14:solidFill>
          </w14:textFill>
        </w:rPr>
        <w:t xml:space="preserve">              </w:t>
      </w:r>
    </w:p>
    <w:p w14:paraId="6CEEEFEC">
      <w:pPr>
        <w:pageBreakBefore w:val="0"/>
        <w:wordWrap/>
        <w:topLinePunct w:val="0"/>
        <w:autoSpaceDE w:val="0"/>
        <w:autoSpaceDN w:val="0"/>
        <w:bidi w:val="0"/>
        <w:adjustRightInd w:val="0"/>
        <w:snapToGrid w:val="0"/>
        <w:spacing w:line="460" w:lineRule="exact"/>
        <w:jc w:val="left"/>
        <w:rPr>
          <w:rFonts w:ascii="仿宋" w:hAnsi="仿宋" w:eastAsia="仿宋" w:cs="宋体"/>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姓名：</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 w:hAnsi="仿宋" w:eastAsia="仿宋" w:cs="宋体"/>
          <w:color w:val="000000" w:themeColor="text1"/>
          <w:kern w:val="0"/>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性别：</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 w:hAnsi="仿宋" w:eastAsia="仿宋" w:cs="宋体"/>
          <w:color w:val="000000" w:themeColor="text1"/>
          <w:kern w:val="0"/>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年龄：</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 w:hAnsi="仿宋" w:eastAsia="仿宋" w:cs="宋体"/>
          <w:color w:val="000000" w:themeColor="text1"/>
          <w:kern w:val="0"/>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职务：</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系</w:t>
      </w:r>
      <w:r>
        <w:rPr>
          <w:rFonts w:hint="eastAsia" w:ascii="仿宋" w:hAnsi="仿宋" w:eastAsia="仿宋" w:cs="宋体"/>
          <w:color w:val="000000" w:themeColor="text1"/>
          <w:kern w:val="0"/>
          <w:sz w:val="28"/>
          <w:szCs w:val="28"/>
          <w:u w:val="single"/>
          <w14:textFill>
            <w14:solidFill>
              <w14:schemeClr w14:val="tx1"/>
            </w14:solidFill>
          </w14:textFill>
        </w:rPr>
        <w:t xml:space="preserve">          </w:t>
      </w:r>
      <w:r>
        <w:rPr>
          <w:rFonts w:hint="eastAsia" w:ascii="仿宋" w:hAnsi="仿宋" w:eastAsia="仿宋" w:cs="宋体"/>
          <w:color w:val="000000" w:themeColor="text1"/>
          <w:kern w:val="0"/>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（投标人名称）的法定代表人。</w:t>
      </w:r>
    </w:p>
    <w:p w14:paraId="58BB1BFC">
      <w:pPr>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特此证明。</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0"/>
      </w:tblGrid>
      <w:tr w14:paraId="6C54C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5000" w:type="pct"/>
            <w:vAlign w:val="center"/>
          </w:tcPr>
          <w:p w14:paraId="60B296B0">
            <w:pPr>
              <w:pageBreakBefore w:val="0"/>
              <w:wordWrap/>
              <w:topLinePunct w:val="0"/>
              <w:bidi w:val="0"/>
              <w:adjustRightInd w:val="0"/>
              <w:snapToGrid w:val="0"/>
              <w:spacing w:before="120" w:beforeLines="50" w:line="460" w:lineRule="exact"/>
              <w:jc w:val="center"/>
              <w:rPr>
                <w:rFonts w:ascii="仿宋" w:hAnsi="仿宋" w:eastAsia="仿宋" w:cs="宋体"/>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法定代表人身份证扫描件</w:t>
            </w:r>
          </w:p>
        </w:tc>
      </w:tr>
    </w:tbl>
    <w:p w14:paraId="37CCFADC">
      <w:pPr>
        <w:pageBreakBefore w:val="0"/>
        <w:wordWrap/>
        <w:topLinePunct w:val="0"/>
        <w:bidi w:val="0"/>
        <w:adjustRightInd w:val="0"/>
        <w:snapToGrid w:val="0"/>
        <w:spacing w:before="120" w:beforeLines="50" w:line="460" w:lineRule="exact"/>
        <w:rPr>
          <w:rFonts w:ascii="仿宋" w:hAnsi="仿宋" w:eastAsia="仿宋" w:cs="宋体"/>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法定代表人手机号码：</w:t>
      </w:r>
      <w:r>
        <w:rPr>
          <w:rFonts w:hint="eastAsia" w:ascii="仿宋" w:hAnsi="仿宋" w:eastAsia="仿宋" w:cs="宋体"/>
          <w:color w:val="000000" w:themeColor="text1"/>
          <w:sz w:val="28"/>
          <w:szCs w:val="28"/>
          <w:u w:val="single"/>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w:t>
      </w:r>
    </w:p>
    <w:p w14:paraId="1A08E8A3">
      <w:pPr>
        <w:pageBreakBefore w:val="0"/>
        <w:wordWrap/>
        <w:topLinePunct w:val="0"/>
        <w:bidi w:val="0"/>
        <w:adjustRightInd w:val="0"/>
        <w:snapToGrid w:val="0"/>
        <w:spacing w:before="120" w:beforeLines="50" w:line="460" w:lineRule="exact"/>
        <w:rPr>
          <w:rFonts w:ascii="仿宋" w:hAnsi="仿宋" w:eastAsia="仿宋" w:cs="宋体"/>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法定代表人办公电话：</w:t>
      </w:r>
      <w:r>
        <w:rPr>
          <w:rFonts w:hint="eastAsia" w:ascii="仿宋" w:hAnsi="仿宋" w:eastAsia="仿宋" w:cs="宋体"/>
          <w:color w:val="000000" w:themeColor="text1"/>
          <w:sz w:val="28"/>
          <w:szCs w:val="28"/>
          <w:u w:val="single"/>
          <w14:textFill>
            <w14:solidFill>
              <w14:schemeClr w14:val="tx1"/>
            </w14:solidFill>
          </w14:textFill>
        </w:rPr>
        <w:t xml:space="preserve">                             </w:t>
      </w:r>
      <w:r>
        <w:rPr>
          <w:rFonts w:hint="eastAsia" w:ascii="仿宋" w:hAnsi="仿宋" w:eastAsia="仿宋" w:cs="宋体"/>
          <w:color w:val="000000" w:themeColor="text1"/>
          <w:sz w:val="28"/>
          <w:szCs w:val="28"/>
          <w14:textFill>
            <w14:solidFill>
              <w14:schemeClr w14:val="tx1"/>
            </w14:solidFill>
          </w14:textFill>
        </w:rPr>
        <w:t xml:space="preserve">。  </w:t>
      </w:r>
    </w:p>
    <w:p w14:paraId="2BDD46A0">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p>
    <w:p w14:paraId="69804245">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4D83B708">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124B20A6">
      <w:pPr>
        <w:pageBreakBefore w:val="0"/>
        <w:wordWrap/>
        <w:topLinePunct w:val="0"/>
        <w:bidi w:val="0"/>
        <w:adjustRightInd w:val="0"/>
        <w:snapToGrid w:val="0"/>
        <w:spacing w:line="460" w:lineRule="exact"/>
        <w:rPr>
          <w:rFonts w:ascii="仿宋" w:hAnsi="仿宋" w:eastAsia="仿宋"/>
          <w:color w:val="000000" w:themeColor="text1"/>
          <w:sz w:val="28"/>
          <w:szCs w:val="28"/>
          <w:u w:val="single"/>
          <w14:textFill>
            <w14:solidFill>
              <w14:schemeClr w14:val="tx1"/>
            </w14:solidFill>
          </w14:textFill>
        </w:rPr>
      </w:pPr>
    </w:p>
    <w:p w14:paraId="005D8A9F">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注：1、本项目只允许有唯一的投标人授权代表，提供身份证明扫描件；</w:t>
      </w:r>
    </w:p>
    <w:p w14:paraId="7724AFF3">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2、法定代表人参加投标的无需提供投标授权书，提供身份证明扫描件。</w:t>
      </w:r>
    </w:p>
    <w:p w14:paraId="62E24366">
      <w:pPr>
        <w:pageBreakBefore w:val="0"/>
        <w:wordWrap/>
        <w:topLinePunct w:val="0"/>
        <w:bidi w:val="0"/>
        <w:adjustRightInd w:val="0"/>
        <w:snapToGrid w:val="0"/>
        <w:spacing w:line="460" w:lineRule="exact"/>
        <w:rPr>
          <w:rFonts w:ascii="仿宋" w:hAnsi="仿宋" w:eastAsia="仿宋"/>
          <w:color w:val="000000" w:themeColor="text1"/>
          <w:sz w:val="28"/>
          <w:szCs w:val="28"/>
          <w:u w:val="single"/>
          <w14:textFill>
            <w14:solidFill>
              <w14:schemeClr w14:val="tx1"/>
            </w14:solidFill>
          </w14:textFill>
        </w:rPr>
      </w:pPr>
    </w:p>
    <w:p w14:paraId="40EF2281">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sectPr>
          <w:footerReference r:id="rId11" w:type="first"/>
          <w:footerReference r:id="rId10" w:type="default"/>
          <w:pgSz w:w="11906" w:h="16838"/>
          <w:pgMar w:top="1134" w:right="851" w:bottom="1134" w:left="851" w:header="851" w:footer="992" w:gutter="0"/>
          <w:pgNumType w:fmt="decimal"/>
          <w:cols w:space="720" w:num="1"/>
          <w:docGrid w:linePitch="312" w:charSpace="0"/>
        </w:sectPr>
      </w:pPr>
    </w:p>
    <w:p w14:paraId="53A95529">
      <w:pPr>
        <w:pageBreakBefore w:val="0"/>
        <w:kinsoku w:val="0"/>
        <w:wordWrap/>
        <w:overflowPunct w:val="0"/>
        <w:topLinePunct w:val="0"/>
        <w:autoSpaceDE w:val="0"/>
        <w:autoSpaceDN w:val="0"/>
        <w:bidi w:val="0"/>
        <w:spacing w:before="120" w:beforeLines="50" w:line="460" w:lineRule="exact"/>
        <w:jc w:val="center"/>
        <w:outlineLvl w:val="3"/>
        <w:rPr>
          <w:rFonts w:ascii="黑体" w:hAnsi="黑体" w:eastAsia="黑体" w:cs="??_GB2312"/>
          <w:color w:val="000000" w:themeColor="text1"/>
          <w:kern w:val="0"/>
          <w:sz w:val="28"/>
          <w:szCs w:val="28"/>
          <w14:textFill>
            <w14:solidFill>
              <w14:schemeClr w14:val="tx1"/>
            </w14:solidFill>
          </w14:textFill>
        </w:rPr>
      </w:pPr>
      <w:r>
        <w:rPr>
          <w:rFonts w:hint="eastAsia" w:ascii="黑体" w:hAnsi="黑体" w:eastAsia="黑体" w:cs="??_GB2312"/>
          <w:color w:val="000000" w:themeColor="text1"/>
          <w:kern w:val="0"/>
          <w:sz w:val="28"/>
          <w:szCs w:val="28"/>
          <w14:textFill>
            <w14:solidFill>
              <w14:schemeClr w14:val="tx1"/>
            </w14:solidFill>
          </w14:textFill>
        </w:rPr>
        <w:t>七、投标响应表</w:t>
      </w:r>
    </w:p>
    <w:p w14:paraId="4B0DC766">
      <w:pPr>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商务响应表</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2945"/>
        <w:gridCol w:w="2597"/>
        <w:gridCol w:w="2253"/>
        <w:gridCol w:w="1801"/>
      </w:tblGrid>
      <w:tr w14:paraId="2CC03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96" w:type="pct"/>
            <w:shd w:val="clear" w:color="auto" w:fill="auto"/>
            <w:vAlign w:val="center"/>
          </w:tcPr>
          <w:p w14:paraId="10C0216C">
            <w:pPr>
              <w:jc w:val="center"/>
              <w:rPr>
                <w:rFonts w:hint="eastAsia" w:ascii="黑体" w:hAnsi="黑体" w:eastAsia="黑体" w:cs="黑体"/>
                <w:sz w:val="24"/>
                <w:szCs w:val="24"/>
              </w:rPr>
            </w:pPr>
            <w:r>
              <w:rPr>
                <w:rFonts w:hint="eastAsia" w:ascii="黑体" w:hAnsi="黑体" w:eastAsia="黑体" w:cs="黑体"/>
                <w:sz w:val="24"/>
                <w:szCs w:val="24"/>
              </w:rPr>
              <w:t>序号</w:t>
            </w:r>
          </w:p>
        </w:tc>
        <w:tc>
          <w:tcPr>
            <w:tcW w:w="1413" w:type="pct"/>
            <w:shd w:val="clear" w:color="auto" w:fill="auto"/>
            <w:vAlign w:val="center"/>
          </w:tcPr>
          <w:p w14:paraId="1623BEB7">
            <w:pPr>
              <w:jc w:val="center"/>
              <w:rPr>
                <w:rFonts w:hint="eastAsia" w:ascii="黑体" w:hAnsi="黑体" w:eastAsia="黑体" w:cs="黑体"/>
                <w:sz w:val="24"/>
                <w:szCs w:val="24"/>
              </w:rPr>
            </w:pPr>
            <w:r>
              <w:rPr>
                <w:rFonts w:hint="eastAsia" w:ascii="黑体" w:hAnsi="黑体" w:eastAsia="黑体" w:cs="黑体"/>
                <w:sz w:val="24"/>
                <w:szCs w:val="24"/>
              </w:rPr>
              <w:t>商务条款</w:t>
            </w:r>
          </w:p>
        </w:tc>
        <w:tc>
          <w:tcPr>
            <w:tcW w:w="1246" w:type="pct"/>
            <w:shd w:val="clear" w:color="auto" w:fill="auto"/>
            <w:vAlign w:val="center"/>
          </w:tcPr>
          <w:p w14:paraId="5488F28D">
            <w:pPr>
              <w:jc w:val="center"/>
              <w:rPr>
                <w:rFonts w:hint="eastAsia" w:ascii="黑体" w:hAnsi="黑体" w:eastAsia="黑体" w:cs="黑体"/>
                <w:sz w:val="24"/>
                <w:szCs w:val="24"/>
              </w:rPr>
            </w:pPr>
            <w:r>
              <w:rPr>
                <w:rFonts w:hint="eastAsia" w:ascii="黑体" w:hAnsi="黑体" w:eastAsia="黑体" w:cs="黑体"/>
                <w:sz w:val="24"/>
                <w:szCs w:val="24"/>
              </w:rPr>
              <w:t>招标文件要求</w:t>
            </w:r>
          </w:p>
        </w:tc>
        <w:tc>
          <w:tcPr>
            <w:tcW w:w="1081" w:type="pct"/>
            <w:shd w:val="clear" w:color="auto" w:fill="auto"/>
            <w:vAlign w:val="center"/>
          </w:tcPr>
          <w:p w14:paraId="4E95A6B4">
            <w:pPr>
              <w:jc w:val="center"/>
              <w:rPr>
                <w:rFonts w:hint="eastAsia" w:ascii="黑体" w:hAnsi="黑体" w:eastAsia="黑体" w:cs="黑体"/>
                <w:sz w:val="24"/>
                <w:szCs w:val="24"/>
              </w:rPr>
            </w:pPr>
            <w:r>
              <w:rPr>
                <w:rFonts w:hint="eastAsia" w:ascii="黑体" w:hAnsi="黑体" w:eastAsia="黑体" w:cs="黑体"/>
                <w:sz w:val="24"/>
                <w:szCs w:val="24"/>
              </w:rPr>
              <w:t>投标人承诺</w:t>
            </w:r>
          </w:p>
        </w:tc>
        <w:tc>
          <w:tcPr>
            <w:tcW w:w="864" w:type="pct"/>
            <w:shd w:val="clear" w:color="auto" w:fill="auto"/>
            <w:vAlign w:val="center"/>
          </w:tcPr>
          <w:p w14:paraId="0B9EB4B1">
            <w:pPr>
              <w:jc w:val="center"/>
              <w:rPr>
                <w:rFonts w:hint="eastAsia" w:ascii="黑体" w:hAnsi="黑体" w:eastAsia="黑体" w:cs="黑体"/>
                <w:sz w:val="24"/>
                <w:szCs w:val="24"/>
              </w:rPr>
            </w:pPr>
            <w:r>
              <w:rPr>
                <w:rFonts w:hint="eastAsia" w:ascii="黑体" w:hAnsi="黑体" w:eastAsia="黑体" w:cs="黑体"/>
                <w:sz w:val="24"/>
                <w:szCs w:val="24"/>
              </w:rPr>
              <w:t>偏离说明</w:t>
            </w:r>
          </w:p>
        </w:tc>
      </w:tr>
      <w:tr w14:paraId="70B6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6" w:type="pct"/>
            <w:shd w:val="clear" w:color="auto" w:fill="auto"/>
            <w:vAlign w:val="center"/>
          </w:tcPr>
          <w:p w14:paraId="452AFFD3">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413" w:type="pct"/>
            <w:shd w:val="clear" w:color="auto" w:fill="auto"/>
            <w:vAlign w:val="center"/>
          </w:tcPr>
          <w:p w14:paraId="278AF24B">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付款方式</w:t>
            </w:r>
          </w:p>
        </w:tc>
        <w:tc>
          <w:tcPr>
            <w:tcW w:w="1246" w:type="pct"/>
            <w:shd w:val="clear" w:color="auto" w:fill="auto"/>
            <w:vAlign w:val="center"/>
          </w:tcPr>
          <w:p w14:paraId="3ACB00F0">
            <w:pPr>
              <w:jc w:val="center"/>
              <w:rPr>
                <w:rFonts w:hint="eastAsia" w:asciiTheme="minorEastAsia" w:hAnsiTheme="minorEastAsia" w:eastAsiaTheme="minorEastAsia" w:cstheme="minorEastAsia"/>
                <w:sz w:val="22"/>
                <w:szCs w:val="22"/>
              </w:rPr>
            </w:pPr>
          </w:p>
        </w:tc>
        <w:tc>
          <w:tcPr>
            <w:tcW w:w="1081" w:type="pct"/>
            <w:shd w:val="clear" w:color="auto" w:fill="auto"/>
            <w:vAlign w:val="center"/>
          </w:tcPr>
          <w:p w14:paraId="7AE94E79">
            <w:pPr>
              <w:jc w:val="center"/>
              <w:rPr>
                <w:rFonts w:hint="eastAsia" w:asciiTheme="minorEastAsia" w:hAnsiTheme="minorEastAsia" w:eastAsiaTheme="minorEastAsia" w:cstheme="minorEastAsia"/>
                <w:sz w:val="22"/>
                <w:szCs w:val="22"/>
              </w:rPr>
            </w:pPr>
          </w:p>
        </w:tc>
        <w:tc>
          <w:tcPr>
            <w:tcW w:w="864" w:type="pct"/>
            <w:shd w:val="clear" w:color="auto" w:fill="auto"/>
            <w:vAlign w:val="center"/>
          </w:tcPr>
          <w:p w14:paraId="18CAB890">
            <w:pPr>
              <w:jc w:val="center"/>
              <w:rPr>
                <w:rFonts w:hint="eastAsia" w:asciiTheme="minorEastAsia" w:hAnsiTheme="minorEastAsia" w:eastAsiaTheme="minorEastAsia" w:cstheme="minorEastAsia"/>
                <w:sz w:val="22"/>
                <w:szCs w:val="22"/>
              </w:rPr>
            </w:pPr>
          </w:p>
        </w:tc>
      </w:tr>
      <w:tr w14:paraId="38B5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6" w:type="pct"/>
            <w:shd w:val="clear" w:color="auto" w:fill="auto"/>
            <w:vAlign w:val="center"/>
          </w:tcPr>
          <w:p w14:paraId="1B4B6518">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413" w:type="pct"/>
            <w:shd w:val="clear" w:color="auto" w:fill="auto"/>
            <w:vAlign w:val="center"/>
          </w:tcPr>
          <w:p w14:paraId="6921DFF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服务地点</w:t>
            </w:r>
          </w:p>
        </w:tc>
        <w:tc>
          <w:tcPr>
            <w:tcW w:w="1246" w:type="pct"/>
            <w:shd w:val="clear" w:color="auto" w:fill="auto"/>
            <w:vAlign w:val="center"/>
          </w:tcPr>
          <w:p w14:paraId="59E861F7">
            <w:pPr>
              <w:jc w:val="center"/>
              <w:rPr>
                <w:rFonts w:hint="eastAsia" w:asciiTheme="minorEastAsia" w:hAnsiTheme="minorEastAsia" w:eastAsiaTheme="minorEastAsia" w:cstheme="minorEastAsia"/>
                <w:sz w:val="22"/>
                <w:szCs w:val="22"/>
              </w:rPr>
            </w:pPr>
          </w:p>
        </w:tc>
        <w:tc>
          <w:tcPr>
            <w:tcW w:w="1081" w:type="pct"/>
            <w:shd w:val="clear" w:color="auto" w:fill="auto"/>
            <w:vAlign w:val="center"/>
          </w:tcPr>
          <w:p w14:paraId="57E73F1F">
            <w:pPr>
              <w:jc w:val="center"/>
              <w:rPr>
                <w:rFonts w:hint="eastAsia" w:asciiTheme="minorEastAsia" w:hAnsiTheme="minorEastAsia" w:eastAsiaTheme="minorEastAsia" w:cstheme="minorEastAsia"/>
                <w:sz w:val="22"/>
                <w:szCs w:val="22"/>
              </w:rPr>
            </w:pPr>
          </w:p>
        </w:tc>
        <w:tc>
          <w:tcPr>
            <w:tcW w:w="864" w:type="pct"/>
            <w:shd w:val="clear" w:color="auto" w:fill="auto"/>
            <w:vAlign w:val="center"/>
          </w:tcPr>
          <w:p w14:paraId="58150D7E">
            <w:pPr>
              <w:jc w:val="center"/>
              <w:rPr>
                <w:rFonts w:hint="eastAsia" w:asciiTheme="minorEastAsia" w:hAnsiTheme="minorEastAsia" w:eastAsiaTheme="minorEastAsia" w:cstheme="minorEastAsia"/>
                <w:sz w:val="22"/>
                <w:szCs w:val="22"/>
              </w:rPr>
            </w:pPr>
          </w:p>
        </w:tc>
      </w:tr>
      <w:tr w14:paraId="32224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6" w:type="pct"/>
            <w:shd w:val="clear" w:color="auto" w:fill="auto"/>
            <w:vAlign w:val="center"/>
          </w:tcPr>
          <w:p w14:paraId="76DDBD9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1413" w:type="pct"/>
            <w:shd w:val="clear" w:color="auto" w:fill="auto"/>
            <w:vAlign w:val="center"/>
          </w:tcPr>
          <w:p w14:paraId="7B64F2C4">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服务期限</w:t>
            </w:r>
          </w:p>
        </w:tc>
        <w:tc>
          <w:tcPr>
            <w:tcW w:w="1246" w:type="pct"/>
            <w:shd w:val="clear" w:color="auto" w:fill="auto"/>
            <w:vAlign w:val="center"/>
          </w:tcPr>
          <w:p w14:paraId="40E5E837">
            <w:pPr>
              <w:jc w:val="center"/>
              <w:rPr>
                <w:rFonts w:hint="eastAsia" w:asciiTheme="minorEastAsia" w:hAnsiTheme="minorEastAsia" w:eastAsiaTheme="minorEastAsia" w:cstheme="minorEastAsia"/>
                <w:sz w:val="22"/>
                <w:szCs w:val="22"/>
              </w:rPr>
            </w:pPr>
          </w:p>
        </w:tc>
        <w:tc>
          <w:tcPr>
            <w:tcW w:w="1081" w:type="pct"/>
            <w:shd w:val="clear" w:color="auto" w:fill="auto"/>
            <w:vAlign w:val="center"/>
          </w:tcPr>
          <w:p w14:paraId="42ECD2F2">
            <w:pPr>
              <w:jc w:val="center"/>
              <w:rPr>
                <w:rFonts w:hint="eastAsia" w:asciiTheme="minorEastAsia" w:hAnsiTheme="minorEastAsia" w:eastAsiaTheme="minorEastAsia" w:cstheme="minorEastAsia"/>
                <w:sz w:val="22"/>
                <w:szCs w:val="22"/>
              </w:rPr>
            </w:pPr>
          </w:p>
        </w:tc>
        <w:tc>
          <w:tcPr>
            <w:tcW w:w="864" w:type="pct"/>
            <w:shd w:val="clear" w:color="auto" w:fill="auto"/>
            <w:vAlign w:val="center"/>
          </w:tcPr>
          <w:p w14:paraId="4F1CE99D">
            <w:pPr>
              <w:jc w:val="center"/>
              <w:rPr>
                <w:rFonts w:hint="eastAsia" w:asciiTheme="minorEastAsia" w:hAnsiTheme="minorEastAsia" w:eastAsiaTheme="minorEastAsia" w:cstheme="minorEastAsia"/>
                <w:sz w:val="22"/>
                <w:szCs w:val="22"/>
              </w:rPr>
            </w:pPr>
          </w:p>
        </w:tc>
      </w:tr>
      <w:tr w14:paraId="40FD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6" w:type="pct"/>
            <w:shd w:val="clear" w:color="auto" w:fill="auto"/>
            <w:vAlign w:val="center"/>
          </w:tcPr>
          <w:p w14:paraId="31F09D4E">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w:t>
            </w:r>
          </w:p>
        </w:tc>
        <w:tc>
          <w:tcPr>
            <w:tcW w:w="1413" w:type="pct"/>
            <w:shd w:val="clear" w:color="auto" w:fill="auto"/>
            <w:vAlign w:val="center"/>
          </w:tcPr>
          <w:p w14:paraId="1C50AAD8">
            <w:pPr>
              <w:jc w:val="center"/>
              <w:rPr>
                <w:rFonts w:hint="eastAsia" w:asciiTheme="minorEastAsia" w:hAnsiTheme="minorEastAsia" w:eastAsiaTheme="minorEastAsia" w:cstheme="minorEastAsia"/>
                <w:sz w:val="22"/>
                <w:szCs w:val="22"/>
              </w:rPr>
            </w:pPr>
          </w:p>
        </w:tc>
        <w:tc>
          <w:tcPr>
            <w:tcW w:w="1246" w:type="pct"/>
            <w:shd w:val="clear" w:color="auto" w:fill="auto"/>
            <w:vAlign w:val="center"/>
          </w:tcPr>
          <w:p w14:paraId="0B907054">
            <w:pPr>
              <w:jc w:val="center"/>
              <w:rPr>
                <w:rFonts w:hint="eastAsia" w:asciiTheme="minorEastAsia" w:hAnsiTheme="minorEastAsia" w:eastAsiaTheme="minorEastAsia" w:cstheme="minorEastAsia"/>
                <w:sz w:val="22"/>
                <w:szCs w:val="22"/>
              </w:rPr>
            </w:pPr>
          </w:p>
        </w:tc>
        <w:tc>
          <w:tcPr>
            <w:tcW w:w="1081" w:type="pct"/>
            <w:shd w:val="clear" w:color="auto" w:fill="auto"/>
            <w:vAlign w:val="center"/>
          </w:tcPr>
          <w:p w14:paraId="02EC401E">
            <w:pPr>
              <w:jc w:val="center"/>
              <w:rPr>
                <w:rFonts w:hint="eastAsia" w:asciiTheme="minorEastAsia" w:hAnsiTheme="minorEastAsia" w:eastAsiaTheme="minorEastAsia" w:cstheme="minorEastAsia"/>
                <w:sz w:val="22"/>
                <w:szCs w:val="22"/>
              </w:rPr>
            </w:pPr>
          </w:p>
        </w:tc>
        <w:tc>
          <w:tcPr>
            <w:tcW w:w="864" w:type="pct"/>
            <w:shd w:val="clear" w:color="auto" w:fill="auto"/>
            <w:vAlign w:val="center"/>
          </w:tcPr>
          <w:p w14:paraId="033B9072">
            <w:pPr>
              <w:jc w:val="center"/>
              <w:rPr>
                <w:rFonts w:hint="eastAsia" w:asciiTheme="minorEastAsia" w:hAnsiTheme="minorEastAsia" w:eastAsiaTheme="minorEastAsia" w:cstheme="minorEastAsia"/>
                <w:sz w:val="22"/>
                <w:szCs w:val="22"/>
              </w:rPr>
            </w:pPr>
          </w:p>
        </w:tc>
      </w:tr>
    </w:tbl>
    <w:p w14:paraId="664E0E37">
      <w:pPr>
        <w:pageBreakBefore w:val="0"/>
        <w:wordWrap/>
        <w:topLinePunct w:val="0"/>
        <w:bidi w:val="0"/>
        <w:adjustRightInd w:val="0"/>
        <w:snapToGrid w:val="0"/>
        <w:spacing w:line="460" w:lineRule="exact"/>
        <w:ind w:firstLine="2380" w:firstLineChars="850"/>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5C1B9CC2">
      <w:pPr>
        <w:pageBreakBefore w:val="0"/>
        <w:wordWrap/>
        <w:topLinePunct w:val="0"/>
        <w:bidi w:val="0"/>
        <w:adjustRightInd w:val="0"/>
        <w:snapToGrid w:val="0"/>
        <w:spacing w:line="460" w:lineRule="exact"/>
        <w:ind w:firstLine="2380" w:firstLineChars="850"/>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3466D540">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2864AC74">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279C8CF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4A9949D1">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注：后可附相关材料扫描件。</w:t>
      </w:r>
    </w:p>
    <w:p w14:paraId="779885C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28B8F8B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44FA2AA0">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sectPr>
          <w:footerReference r:id="rId13" w:type="first"/>
          <w:footerReference r:id="rId12" w:type="default"/>
          <w:pgSz w:w="11906" w:h="16838"/>
          <w:pgMar w:top="1134" w:right="851" w:bottom="1134" w:left="851" w:header="851" w:footer="992" w:gutter="0"/>
          <w:pgNumType w:fmt="decimal"/>
          <w:cols w:space="720" w:num="1"/>
          <w:docGrid w:linePitch="312" w:charSpace="0"/>
        </w:sectPr>
      </w:pPr>
    </w:p>
    <w:p w14:paraId="5BA82625">
      <w:pPr>
        <w:pageBreakBefore w:val="0"/>
        <w:numPr>
          <w:ilvl w:val="0"/>
          <w:numId w:val="0"/>
        </w:numPr>
        <w:wordWrap/>
        <w:topLinePunct w:val="0"/>
        <w:bidi w:val="0"/>
        <w:spacing w:line="460" w:lineRule="exact"/>
        <w:ind w:leftChars="200"/>
        <w:jc w:val="center"/>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lang w:val="en-US" w:eastAsia="zh-CN"/>
          <w14:textFill>
            <w14:solidFill>
              <w14:schemeClr w14:val="tx1"/>
            </w14:solidFill>
          </w14:textFill>
        </w:rPr>
        <w:t>八、</w:t>
      </w:r>
      <w:r>
        <w:rPr>
          <w:rFonts w:hint="eastAsia" w:ascii="黑体" w:hAnsi="黑体" w:eastAsia="黑体"/>
          <w:color w:val="000000" w:themeColor="text1"/>
          <w:sz w:val="28"/>
          <w:szCs w:val="28"/>
          <w14:textFill>
            <w14:solidFill>
              <w14:schemeClr w14:val="tx1"/>
            </w14:solidFill>
          </w14:textFill>
        </w:rPr>
        <w:t>主要中标标的承诺函</w:t>
      </w:r>
    </w:p>
    <w:p w14:paraId="3C1CF7F1">
      <w:pPr>
        <w:pageBreakBefore w:val="0"/>
        <w:numPr>
          <w:ilvl w:val="0"/>
          <w:numId w:val="0"/>
        </w:numPr>
        <w:wordWrap/>
        <w:topLinePunct w:val="0"/>
        <w:bidi w:val="0"/>
        <w:spacing w:line="460" w:lineRule="exact"/>
        <w:ind w:leftChars="200"/>
        <w:jc w:val="both"/>
        <w:rPr>
          <w:rFonts w:hint="eastAsia" w:ascii="黑体" w:hAnsi="黑体" w:eastAsia="黑体"/>
          <w:color w:val="000000" w:themeColor="text1"/>
          <w:sz w:val="28"/>
          <w:szCs w:val="28"/>
          <w14:textFill>
            <w14:solidFill>
              <w14:schemeClr w14:val="tx1"/>
            </w14:solidFill>
          </w14:textFill>
        </w:rPr>
      </w:pPr>
    </w:p>
    <w:p w14:paraId="0C8B220E">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我公司同意评审结果公告中公告以下主要中标标的并承诺：投标文件中所提供的主要中标标的均真实有效。若被发现存在任何虚假、隐瞒情况，我公司承担由此产生的一切后果。</w:t>
      </w:r>
    </w:p>
    <w:tbl>
      <w:tblPr>
        <w:tblStyle w:val="129"/>
        <w:tblW w:w="47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8"/>
        <w:gridCol w:w="8579"/>
      </w:tblGrid>
      <w:tr w14:paraId="506D6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pct"/>
            <w:vAlign w:val="center"/>
          </w:tcPr>
          <w:p w14:paraId="4E11DCA3">
            <w:pPr>
              <w:pageBreakBefore w:val="0"/>
              <w:wordWrap/>
              <w:topLinePunct w:val="0"/>
              <w:bidi w:val="0"/>
              <w:spacing w:line="460" w:lineRule="exact"/>
              <w:jc w:val="center"/>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名称</w:t>
            </w:r>
          </w:p>
        </w:tc>
        <w:tc>
          <w:tcPr>
            <w:tcW w:w="4294" w:type="pct"/>
            <w:vAlign w:val="center"/>
          </w:tcPr>
          <w:p w14:paraId="57E38FD3">
            <w:pPr>
              <w:pageBreakBefore w:val="0"/>
              <w:wordWrap/>
              <w:topLinePunct w:val="0"/>
              <w:bidi w:val="0"/>
              <w:spacing w:line="460" w:lineRule="exact"/>
              <w:jc w:val="center"/>
              <w:rPr>
                <w:rFonts w:hint="eastAsia" w:ascii="黑体" w:hAnsi="黑体" w:eastAsia="黑体" w:cs="黑体"/>
                <w:color w:val="000000" w:themeColor="text1"/>
                <w:sz w:val="24"/>
                <w:szCs w:val="24"/>
                <w:u w:val="single"/>
                <w14:textFill>
                  <w14:solidFill>
                    <w14:schemeClr w14:val="tx1"/>
                  </w14:solidFill>
                </w14:textFill>
              </w:rPr>
            </w:pPr>
            <w:r>
              <w:rPr>
                <w:rFonts w:hint="eastAsia" w:ascii="黑体" w:hAnsi="黑体" w:eastAsia="黑体" w:cs="黑体"/>
                <w:color w:val="000000" w:themeColor="text1"/>
                <w:sz w:val="24"/>
                <w:szCs w:val="24"/>
                <w:u w:val="single"/>
                <w14:textFill>
                  <w14:solidFill>
                    <w14:schemeClr w14:val="tx1"/>
                  </w14:solidFill>
                </w14:textFill>
              </w:rPr>
              <w:t>某项目</w:t>
            </w:r>
          </w:p>
        </w:tc>
      </w:tr>
      <w:tr w14:paraId="1DCF1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705" w:type="pct"/>
            <w:vAlign w:val="center"/>
          </w:tcPr>
          <w:p w14:paraId="1965F6E6">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服务范围</w:t>
            </w:r>
          </w:p>
        </w:tc>
        <w:tc>
          <w:tcPr>
            <w:tcW w:w="4294" w:type="pct"/>
            <w:vAlign w:val="center"/>
          </w:tcPr>
          <w:p w14:paraId="5D9A5BBA">
            <w:pPr>
              <w:pageBreakBefore w:val="0"/>
              <w:wordWrap/>
              <w:topLinePunct w:val="0"/>
              <w:bidi w:val="0"/>
              <w:spacing w:line="460" w:lineRule="exact"/>
              <w:jc w:val="center"/>
              <w:rPr>
                <w:rFonts w:ascii="仿宋" w:hAnsi="仿宋" w:eastAsia="仿宋" w:cs="@仿宋_GB2312"/>
                <w:color w:val="000000" w:themeColor="text1"/>
                <w:sz w:val="28"/>
                <w:szCs w:val="28"/>
                <w:u w:val="single"/>
                <w14:textFill>
                  <w14:solidFill>
                    <w14:schemeClr w14:val="tx1"/>
                  </w14:solidFill>
                </w14:textFill>
              </w:rPr>
            </w:pPr>
          </w:p>
        </w:tc>
      </w:tr>
      <w:tr w14:paraId="1715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jc w:val="center"/>
        </w:trPr>
        <w:tc>
          <w:tcPr>
            <w:tcW w:w="705" w:type="pct"/>
            <w:vAlign w:val="center"/>
          </w:tcPr>
          <w:p w14:paraId="6C39750A">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服务要求</w:t>
            </w:r>
          </w:p>
        </w:tc>
        <w:tc>
          <w:tcPr>
            <w:tcW w:w="4294" w:type="pct"/>
            <w:vAlign w:val="center"/>
          </w:tcPr>
          <w:p w14:paraId="5736D8B1">
            <w:pPr>
              <w:pageBreakBefore w:val="0"/>
              <w:wordWrap/>
              <w:topLinePunct w:val="0"/>
              <w:bidi w:val="0"/>
              <w:spacing w:line="460" w:lineRule="exact"/>
              <w:jc w:val="center"/>
              <w:rPr>
                <w:rFonts w:ascii="仿宋" w:hAnsi="仿宋" w:eastAsia="仿宋" w:cs="@仿宋_GB2312"/>
                <w:color w:val="000000" w:themeColor="text1"/>
                <w:sz w:val="28"/>
                <w:szCs w:val="28"/>
                <w:u w:val="single"/>
                <w14:textFill>
                  <w14:solidFill>
                    <w14:schemeClr w14:val="tx1"/>
                  </w14:solidFill>
                </w14:textFill>
              </w:rPr>
            </w:pPr>
          </w:p>
        </w:tc>
      </w:tr>
      <w:tr w14:paraId="0CCB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705" w:type="pct"/>
            <w:vAlign w:val="center"/>
          </w:tcPr>
          <w:p w14:paraId="52255843">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服务期限</w:t>
            </w:r>
          </w:p>
        </w:tc>
        <w:tc>
          <w:tcPr>
            <w:tcW w:w="4294" w:type="pct"/>
            <w:vAlign w:val="center"/>
          </w:tcPr>
          <w:p w14:paraId="7CB2E5F9">
            <w:pPr>
              <w:pageBreakBefore w:val="0"/>
              <w:wordWrap/>
              <w:topLinePunct w:val="0"/>
              <w:bidi w:val="0"/>
              <w:spacing w:line="460" w:lineRule="exact"/>
              <w:jc w:val="center"/>
              <w:rPr>
                <w:rFonts w:ascii="仿宋" w:hAnsi="仿宋" w:eastAsia="仿宋" w:cs="@仿宋_GB2312"/>
                <w:color w:val="000000" w:themeColor="text1"/>
                <w:sz w:val="28"/>
                <w:szCs w:val="28"/>
                <w:u w:val="single"/>
                <w14:textFill>
                  <w14:solidFill>
                    <w14:schemeClr w14:val="tx1"/>
                  </w14:solidFill>
                </w14:textFill>
              </w:rPr>
            </w:pPr>
          </w:p>
        </w:tc>
      </w:tr>
      <w:tr w14:paraId="3BB0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jc w:val="center"/>
        </w:trPr>
        <w:tc>
          <w:tcPr>
            <w:tcW w:w="705" w:type="pct"/>
            <w:vAlign w:val="center"/>
          </w:tcPr>
          <w:p w14:paraId="71A2D1E9">
            <w:pPr>
              <w:pageBreakBefore w:val="0"/>
              <w:wordWrap/>
              <w:topLinePunct w:val="0"/>
              <w:bidi w:val="0"/>
              <w:spacing w:line="460" w:lineRule="exact"/>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服务标准</w:t>
            </w:r>
          </w:p>
        </w:tc>
        <w:tc>
          <w:tcPr>
            <w:tcW w:w="4294" w:type="pct"/>
            <w:vAlign w:val="center"/>
          </w:tcPr>
          <w:p w14:paraId="1D0C7FAB">
            <w:pPr>
              <w:pageBreakBefore w:val="0"/>
              <w:wordWrap/>
              <w:topLinePunct w:val="0"/>
              <w:bidi w:val="0"/>
              <w:spacing w:line="460" w:lineRule="exact"/>
              <w:jc w:val="center"/>
              <w:rPr>
                <w:rFonts w:ascii="仿宋" w:hAnsi="仿宋" w:eastAsia="仿宋" w:cs="@仿宋_GB2312"/>
                <w:color w:val="000000" w:themeColor="text1"/>
                <w:sz w:val="28"/>
                <w:szCs w:val="28"/>
                <w:u w:val="single"/>
                <w14:textFill>
                  <w14:solidFill>
                    <w14:schemeClr w14:val="tx1"/>
                  </w14:solidFill>
                </w14:textFill>
              </w:rPr>
            </w:pPr>
          </w:p>
        </w:tc>
      </w:tr>
    </w:tbl>
    <w:p w14:paraId="700757C4">
      <w:pPr>
        <w:pageBreakBefore w:val="0"/>
        <w:wordWrap/>
        <w:topLinePunct w:val="0"/>
        <w:bidi w:val="0"/>
        <w:adjustRightInd w:val="0"/>
        <w:snapToGrid w:val="0"/>
        <w:spacing w:line="460" w:lineRule="exact"/>
        <w:ind w:firstLine="2380" w:firstLineChars="850"/>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74DADF74">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2AD1D5F5">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64DBF0C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备注：</w:t>
      </w:r>
    </w:p>
    <w:p w14:paraId="66690CF8">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1.表中所列内容为满足本项目要求的主要中标标的信息；</w:t>
      </w:r>
    </w:p>
    <w:p w14:paraId="7AED376D">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2.中标人提供的以上承诺情况（含服务名称、服务范围、服务要求、服务期限、服务标准），将按约定随中标结果公告同时公告。</w:t>
      </w:r>
    </w:p>
    <w:p w14:paraId="47A043CB">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3.本页《主要中标标的承诺函》由投标人准确填写。</w:t>
      </w:r>
    </w:p>
    <w:p w14:paraId="6E77F5C7">
      <w:pPr>
        <w:pageBreakBefore w:val="0"/>
        <w:wordWrap/>
        <w:topLinePunct w:val="0"/>
        <w:bidi w:val="0"/>
        <w:adjustRightInd w:val="0"/>
        <w:snapToGrid w:val="0"/>
        <w:spacing w:line="460" w:lineRule="exact"/>
        <w:rPr>
          <w:rFonts w:ascii="仿宋" w:hAnsi="仿宋" w:eastAsia="仿宋"/>
          <w:color w:val="000000" w:themeColor="text1"/>
          <w:sz w:val="28"/>
          <w:szCs w:val="28"/>
          <w14:textFill>
            <w14:solidFill>
              <w14:schemeClr w14:val="tx1"/>
            </w14:solidFill>
          </w14:textFill>
        </w:rPr>
      </w:pPr>
    </w:p>
    <w:p w14:paraId="73853A26">
      <w:pPr>
        <w:pageBreakBefore w:val="0"/>
        <w:wordWrap/>
        <w:topLinePunct w:val="0"/>
        <w:bidi w:val="0"/>
        <w:spacing w:line="460" w:lineRule="exact"/>
        <w:ind w:firstLine="560" w:firstLineChars="200"/>
        <w:jc w:val="center"/>
        <w:rPr>
          <w:rFonts w:ascii="黑体" w:hAnsi="黑体" w:eastAsia="黑体"/>
          <w:color w:val="000000" w:themeColor="text1"/>
          <w:sz w:val="28"/>
          <w:szCs w:val="28"/>
          <w14:textFill>
            <w14:solidFill>
              <w14:schemeClr w14:val="tx1"/>
            </w14:solidFill>
          </w14:textFill>
        </w:rPr>
      </w:pPr>
    </w:p>
    <w:p w14:paraId="0CB72B42">
      <w:pPr>
        <w:pageBreakBefore w:val="0"/>
        <w:wordWrap/>
        <w:topLinePunct w:val="0"/>
        <w:bidi w:val="0"/>
        <w:spacing w:line="460" w:lineRule="exact"/>
        <w:ind w:firstLine="560" w:firstLineChars="200"/>
        <w:jc w:val="both"/>
        <w:rPr>
          <w:rFonts w:ascii="仿宋" w:hAnsi="仿宋" w:eastAsia="仿宋" w:cs="??_GB2312"/>
          <w:color w:val="000000" w:themeColor="text1"/>
          <w:kern w:val="0"/>
          <w:sz w:val="28"/>
          <w:szCs w:val="28"/>
          <w14:textFill>
            <w14:solidFill>
              <w14:schemeClr w14:val="tx1"/>
            </w14:solidFill>
          </w14:textFill>
        </w:rPr>
      </w:pPr>
      <w:r>
        <w:rPr>
          <w:rFonts w:ascii="黑体" w:hAnsi="黑体" w:eastAsia="黑体"/>
          <w:color w:val="000000" w:themeColor="text1"/>
          <w:sz w:val="28"/>
          <w:szCs w:val="28"/>
          <w14:textFill>
            <w14:solidFill>
              <w14:schemeClr w14:val="tx1"/>
            </w14:solidFill>
          </w14:textFill>
        </w:rPr>
        <w:br w:type="page"/>
      </w:r>
    </w:p>
    <w:p w14:paraId="465F24ED">
      <w:pPr>
        <w:pageBreakBefore w:val="0"/>
        <w:wordWrap/>
        <w:topLinePunct w:val="0"/>
        <w:bidi w:val="0"/>
        <w:spacing w:line="460" w:lineRule="exact"/>
        <w:ind w:firstLine="540"/>
        <w:jc w:val="center"/>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eastAsia="zh-CN"/>
          <w14:textFill>
            <w14:solidFill>
              <w14:schemeClr w14:val="tx1"/>
            </w14:solidFill>
          </w14:textFill>
        </w:rPr>
        <w:t>九</w:t>
      </w:r>
      <w:r>
        <w:rPr>
          <w:rFonts w:hint="eastAsia" w:ascii="黑体" w:hAnsi="黑体" w:eastAsia="黑体" w:cs="黑体"/>
          <w:color w:val="000000" w:themeColor="text1"/>
          <w:sz w:val="28"/>
          <w:szCs w:val="28"/>
          <w14:textFill>
            <w14:solidFill>
              <w14:schemeClr w14:val="tx1"/>
            </w14:solidFill>
          </w14:textFill>
        </w:rPr>
        <w:t>、诚信履约承诺函</w:t>
      </w:r>
    </w:p>
    <w:p w14:paraId="79960C60">
      <w:pPr>
        <w:pageBreakBefore w:val="0"/>
        <w:wordWrap/>
        <w:topLinePunct w:val="0"/>
        <w:bidi w:val="0"/>
        <w:spacing w:line="460" w:lineRule="exact"/>
        <w:ind w:firstLine="57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p>
    <w:p w14:paraId="4ADF76CA">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如我单位被确定为本项目中标人，我单位承诺在合同签订及履约过程中将严格执行《中华人民共和国政府采购法》《中华人民共和国政府采购法实施条例》等法律法规及本项目采购文件中关于合同签订及履约的相关规定，不出现以下情形：</w:t>
      </w:r>
    </w:p>
    <w:p w14:paraId="7140C496">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（1）中标或者成交后无正当理由拒不与采购人签订政府采购合同；</w:t>
      </w:r>
    </w:p>
    <w:p w14:paraId="56B9F67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（2）未按照采购文件确定的事项签订政府采购合同；</w:t>
      </w:r>
    </w:p>
    <w:p w14:paraId="061C8734">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（3）将政府采购合同转包； </w:t>
      </w:r>
    </w:p>
    <w:p w14:paraId="1E1C82BC">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（4）提供假冒伪劣产品； </w:t>
      </w:r>
    </w:p>
    <w:p w14:paraId="59CBA765">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（5）擅自变更、中止或者终止政府采购合同。 </w:t>
      </w:r>
    </w:p>
    <w:p w14:paraId="0C234109">
      <w:pPr>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本单位知悉如出现上述情形，将会被依法追究法律责任，可能的处理结果有：处以采购金额千分之五以上千分之十以下的违约金，列入不良行为记录名单，在一至三年内禁止参加政府采购活动，有违法所得的，并处没收违法所得，情节严重的，由工商行政管理机关吊销营业执照；构成犯罪的，依法追究刑事责任。</w:t>
      </w:r>
    </w:p>
    <w:p w14:paraId="085E5629">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1D51930D">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6FE32528">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0864D292">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733F549A">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676B1F1B">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3DC80948">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6008B0C4">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50AD5FA1">
      <w:pPr>
        <w:pageBreakBefore w:val="0"/>
        <w:wordWrap/>
        <w:topLinePunct w:val="0"/>
        <w:bidi w:val="0"/>
        <w:adjustRightInd w:val="0"/>
        <w:snapToGrid w:val="0"/>
        <w:spacing w:line="460" w:lineRule="exact"/>
        <w:ind w:firstLine="2380" w:firstLineChars="850"/>
        <w:rPr>
          <w:rFonts w:ascii="仿宋" w:hAnsi="仿宋" w:eastAsia="仿宋"/>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投标人电子签章：</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5D9D4F46">
      <w:pPr>
        <w:pageBreakBefore w:val="0"/>
        <w:wordWrap/>
        <w:topLinePunct w:val="0"/>
        <w:bidi w:val="0"/>
        <w:adjustRightInd w:val="0"/>
        <w:snapToGrid w:val="0"/>
        <w:spacing w:line="460" w:lineRule="exact"/>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 日          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 xml:space="preserve">年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日</w:t>
      </w:r>
    </w:p>
    <w:p w14:paraId="5EB19C19">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6970F161">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051E3310">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529E1B3E">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30295E45">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3F58CE18">
      <w:pPr>
        <w:pageBreakBefore w:val="0"/>
        <w:wordWrap/>
        <w:topLinePunct w:val="0"/>
        <w:autoSpaceDE w:val="0"/>
        <w:autoSpaceDN w:val="0"/>
        <w:bidi w:val="0"/>
        <w:adjustRightInd w:val="0"/>
        <w:spacing w:line="460" w:lineRule="exact"/>
        <w:jc w:val="center"/>
        <w:outlineLvl w:val="1"/>
        <w:rPr>
          <w:rFonts w:hint="eastAsia" w:ascii="黑体" w:hAnsi="黑体" w:eastAsia="黑体" w:cs="??_GB2312"/>
          <w:color w:val="000000" w:themeColor="text1"/>
          <w:kern w:val="0"/>
          <w:sz w:val="28"/>
          <w:szCs w:val="28"/>
          <w14:textFill>
            <w14:solidFill>
              <w14:schemeClr w14:val="tx1"/>
            </w14:solidFill>
          </w14:textFill>
        </w:rPr>
      </w:pPr>
    </w:p>
    <w:p w14:paraId="7104C4EF">
      <w:pPr>
        <w:pageBreakBefore w:val="0"/>
        <w:wordWrap/>
        <w:topLinePunct w:val="0"/>
        <w:autoSpaceDE w:val="0"/>
        <w:autoSpaceDN w:val="0"/>
        <w:bidi w:val="0"/>
        <w:adjustRightInd w:val="0"/>
        <w:spacing w:line="460" w:lineRule="exact"/>
        <w:jc w:val="both"/>
        <w:outlineLvl w:val="1"/>
        <w:rPr>
          <w:rFonts w:hint="eastAsia" w:ascii="黑体" w:hAnsi="黑体" w:eastAsia="黑体" w:cs="??_GB2312"/>
          <w:color w:val="000000" w:themeColor="text1"/>
          <w:kern w:val="0"/>
          <w:sz w:val="28"/>
          <w:szCs w:val="28"/>
          <w14:textFill>
            <w14:solidFill>
              <w14:schemeClr w14:val="tx1"/>
            </w14:solidFill>
          </w14:textFill>
        </w:rPr>
      </w:pPr>
    </w:p>
    <w:p w14:paraId="1650D762">
      <w:pPr>
        <w:pageBreakBefore w:val="0"/>
        <w:wordWrap/>
        <w:topLinePunct w:val="0"/>
        <w:autoSpaceDE w:val="0"/>
        <w:autoSpaceDN w:val="0"/>
        <w:bidi w:val="0"/>
        <w:adjustRightInd w:val="0"/>
        <w:spacing w:line="460" w:lineRule="exact"/>
        <w:jc w:val="center"/>
        <w:outlineLvl w:val="1"/>
        <w:rPr>
          <w:rFonts w:hint="default" w:ascii="黑体" w:hAnsi="黑体" w:eastAsia="黑体" w:cs="??_GB2312"/>
          <w:color w:val="000000" w:themeColor="text1"/>
          <w:kern w:val="0"/>
          <w:sz w:val="28"/>
          <w:szCs w:val="28"/>
          <w:lang w:val="en-US" w:eastAsia="zh-CN"/>
          <w14:textFill>
            <w14:solidFill>
              <w14:schemeClr w14:val="tx1"/>
            </w14:solidFill>
          </w14:textFill>
        </w:rPr>
      </w:pPr>
      <w:r>
        <w:rPr>
          <w:rFonts w:hint="eastAsia" w:ascii="黑体" w:hAnsi="黑体" w:eastAsia="黑体" w:cs="??_GB2312"/>
          <w:color w:val="000000" w:themeColor="text1"/>
          <w:kern w:val="0"/>
          <w:sz w:val="28"/>
          <w:szCs w:val="28"/>
          <w14:textFill>
            <w14:solidFill>
              <w14:schemeClr w14:val="tx1"/>
            </w14:solidFill>
          </w14:textFill>
        </w:rPr>
        <w:t>十、投标人</w:t>
      </w:r>
      <w:r>
        <w:rPr>
          <w:rFonts w:hint="eastAsia" w:ascii="黑体" w:hAnsi="黑体" w:eastAsia="黑体" w:cs="??_GB2312"/>
          <w:color w:val="000000" w:themeColor="text1"/>
          <w:kern w:val="0"/>
          <w:sz w:val="28"/>
          <w:szCs w:val="28"/>
          <w:lang w:val="en-US" w:eastAsia="zh-CN"/>
          <w14:textFill>
            <w14:solidFill>
              <w14:schemeClr w14:val="tx1"/>
            </w14:solidFill>
          </w14:textFill>
        </w:rPr>
        <w:t>根据评分内容提供相关证明材料</w:t>
      </w:r>
    </w:p>
    <w:p w14:paraId="69057A43">
      <w:pPr>
        <w:pageBreakBefore w:val="0"/>
        <w:wordWrap/>
        <w:topLinePunct w:val="0"/>
        <w:bidi w:val="0"/>
        <w:adjustRightInd w:val="0"/>
        <w:snapToGrid w:val="0"/>
        <w:spacing w:line="460" w:lineRule="exact"/>
        <w:jc w:val="cente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t>（投标人可自行制作格式）</w:t>
      </w:r>
    </w:p>
    <w:p w14:paraId="4D03A4B1">
      <w:pPr>
        <w:pageBreakBefore w:val="0"/>
        <w:wordWrap/>
        <w:topLinePunct w:val="0"/>
        <w:bidi w:val="0"/>
        <w:adjustRightInd w:val="0"/>
        <w:snapToGrid w:val="0"/>
        <w:spacing w:line="460" w:lineRule="exact"/>
        <w:ind w:firstLine="2380" w:firstLineChars="850"/>
        <w:rPr>
          <w:rFonts w:hint="eastAsia" w:ascii="仿宋_GB2312" w:hAnsi="仿宋_GB2312" w:eastAsia="仿宋_GB2312" w:cs="仿宋_GB2312"/>
          <w:color w:val="000000" w:themeColor="text1"/>
          <w:sz w:val="28"/>
          <w:szCs w:val="28"/>
          <w:highlight w:val="none"/>
          <w:lang w:val="en-US" w:eastAsia="zh-CN"/>
          <w14:textFill>
            <w14:solidFill>
              <w14:schemeClr w14:val="tx1"/>
            </w14:solidFill>
          </w14:textFill>
        </w:rPr>
      </w:pPr>
    </w:p>
    <w:p w14:paraId="495CD8B4">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606A6C03">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5FF463E1">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49FA84F1">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2A487C91">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7EFFF3D6">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1A2B8482">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7F96331B">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067C93B0">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66B6E277">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3E457CC4">
      <w:pPr>
        <w:pageBreakBefore w:val="0"/>
        <w:wordWrap/>
        <w:topLinePunct w:val="0"/>
        <w:autoSpaceDE w:val="0"/>
        <w:autoSpaceDN w:val="0"/>
        <w:bidi w:val="0"/>
        <w:adjustRightInd w:val="0"/>
        <w:spacing w:line="460" w:lineRule="exact"/>
        <w:jc w:val="center"/>
        <w:outlineLvl w:val="1"/>
        <w:rPr>
          <w:rFonts w:ascii="仿宋" w:hAnsi="仿宋" w:eastAsia="仿宋" w:cs="??_GB2312"/>
          <w:color w:val="000000" w:themeColor="text1"/>
          <w:kern w:val="0"/>
          <w:sz w:val="28"/>
          <w:szCs w:val="28"/>
          <w14:textFill>
            <w14:solidFill>
              <w14:schemeClr w14:val="tx1"/>
            </w14:solidFill>
          </w14:textFill>
        </w:rPr>
      </w:pPr>
    </w:p>
    <w:p w14:paraId="271F71B9">
      <w:pPr>
        <w:pageBreakBefore w:val="0"/>
        <w:wordWrap/>
        <w:topLinePunct w:val="0"/>
        <w:autoSpaceDE w:val="0"/>
        <w:autoSpaceDN w:val="0"/>
        <w:bidi w:val="0"/>
        <w:adjustRightInd w:val="0"/>
        <w:spacing w:line="460" w:lineRule="exact"/>
        <w:jc w:val="center"/>
        <w:outlineLvl w:val="1"/>
        <w:rPr>
          <w:rFonts w:ascii="仿宋" w:hAnsi="仿宋" w:eastAsia="仿宋"/>
          <w:bCs/>
          <w:color w:val="000000" w:themeColor="text1"/>
          <w:sz w:val="28"/>
          <w:szCs w:val="28"/>
          <w14:textFill>
            <w14:solidFill>
              <w14:schemeClr w14:val="tx1"/>
            </w14:solidFill>
          </w14:textFill>
        </w:rPr>
      </w:pPr>
    </w:p>
    <w:p w14:paraId="30480DA2">
      <w:pPr>
        <w:pageBreakBefore w:val="0"/>
        <w:wordWrap/>
        <w:topLinePunct w:val="0"/>
        <w:autoSpaceDE w:val="0"/>
        <w:autoSpaceDN w:val="0"/>
        <w:bidi w:val="0"/>
        <w:adjustRightInd w:val="0"/>
        <w:spacing w:line="460" w:lineRule="exact"/>
        <w:jc w:val="center"/>
        <w:outlineLvl w:val="1"/>
        <w:rPr>
          <w:rFonts w:ascii="仿宋" w:hAnsi="仿宋" w:eastAsia="仿宋"/>
          <w:bCs/>
          <w:color w:val="000000" w:themeColor="text1"/>
          <w:sz w:val="28"/>
          <w:szCs w:val="28"/>
          <w14:textFill>
            <w14:solidFill>
              <w14:schemeClr w14:val="tx1"/>
            </w14:solidFill>
          </w14:textFill>
        </w:rPr>
      </w:pPr>
    </w:p>
    <w:p w14:paraId="7753D264">
      <w:pPr>
        <w:pageBreakBefore w:val="0"/>
        <w:wordWrap/>
        <w:topLinePunct w:val="0"/>
        <w:autoSpaceDE w:val="0"/>
        <w:autoSpaceDN w:val="0"/>
        <w:bidi w:val="0"/>
        <w:adjustRightInd w:val="0"/>
        <w:spacing w:line="460" w:lineRule="exact"/>
        <w:jc w:val="center"/>
        <w:outlineLvl w:val="1"/>
        <w:rPr>
          <w:rFonts w:ascii="仿宋" w:hAnsi="仿宋" w:eastAsia="仿宋"/>
          <w:bCs/>
          <w:color w:val="000000" w:themeColor="text1"/>
          <w:sz w:val="28"/>
          <w:szCs w:val="28"/>
          <w14:textFill>
            <w14:solidFill>
              <w14:schemeClr w14:val="tx1"/>
            </w14:solidFill>
          </w14:textFill>
        </w:rPr>
      </w:pPr>
    </w:p>
    <w:p w14:paraId="064DE319">
      <w:pPr>
        <w:pageBreakBefore w:val="0"/>
        <w:wordWrap/>
        <w:topLinePunct w:val="0"/>
        <w:autoSpaceDE w:val="0"/>
        <w:autoSpaceDN w:val="0"/>
        <w:bidi w:val="0"/>
        <w:adjustRightInd w:val="0"/>
        <w:spacing w:line="460" w:lineRule="exact"/>
        <w:jc w:val="center"/>
        <w:outlineLvl w:val="1"/>
        <w:rPr>
          <w:rFonts w:ascii="仿宋" w:hAnsi="仿宋" w:eastAsia="仿宋"/>
          <w:bCs/>
          <w:color w:val="000000" w:themeColor="text1"/>
          <w:sz w:val="28"/>
          <w:szCs w:val="28"/>
          <w14:textFill>
            <w14:solidFill>
              <w14:schemeClr w14:val="tx1"/>
            </w14:solidFill>
          </w14:textFill>
        </w:rPr>
      </w:pPr>
    </w:p>
    <w:p w14:paraId="4B0B168A">
      <w:pPr>
        <w:pageBreakBefore w:val="0"/>
        <w:wordWrap/>
        <w:topLinePunct w:val="0"/>
        <w:autoSpaceDE w:val="0"/>
        <w:autoSpaceDN w:val="0"/>
        <w:bidi w:val="0"/>
        <w:adjustRightInd w:val="0"/>
        <w:spacing w:line="460" w:lineRule="exact"/>
        <w:jc w:val="center"/>
        <w:outlineLvl w:val="1"/>
        <w:rPr>
          <w:rFonts w:ascii="仿宋" w:hAnsi="仿宋" w:eastAsia="仿宋"/>
          <w:bCs/>
          <w:color w:val="000000" w:themeColor="text1"/>
          <w:sz w:val="28"/>
          <w:szCs w:val="28"/>
          <w14:textFill>
            <w14:solidFill>
              <w14:schemeClr w14:val="tx1"/>
            </w14:solidFill>
          </w14:textFill>
        </w:rPr>
      </w:pPr>
    </w:p>
    <w:p w14:paraId="7A0DE19B">
      <w:pPr>
        <w:pageBreakBefore w:val="0"/>
        <w:wordWrap/>
        <w:topLinePunct w:val="0"/>
        <w:autoSpaceDE w:val="0"/>
        <w:autoSpaceDN w:val="0"/>
        <w:bidi w:val="0"/>
        <w:adjustRightInd w:val="0"/>
        <w:spacing w:line="460" w:lineRule="exact"/>
        <w:jc w:val="center"/>
        <w:outlineLvl w:val="1"/>
        <w:rPr>
          <w:rFonts w:ascii="仿宋" w:hAnsi="仿宋" w:eastAsia="仿宋"/>
          <w:bCs/>
          <w:color w:val="000000" w:themeColor="text1"/>
          <w:sz w:val="28"/>
          <w:szCs w:val="28"/>
          <w14:textFill>
            <w14:solidFill>
              <w14:schemeClr w14:val="tx1"/>
            </w14:solidFill>
          </w14:textFill>
        </w:rPr>
      </w:pPr>
    </w:p>
    <w:p w14:paraId="1E923682">
      <w:pPr>
        <w:pageBreakBefore w:val="0"/>
        <w:wordWrap/>
        <w:topLinePunct w:val="0"/>
        <w:autoSpaceDE w:val="0"/>
        <w:autoSpaceDN w:val="0"/>
        <w:bidi w:val="0"/>
        <w:adjustRightInd w:val="0"/>
        <w:spacing w:line="460" w:lineRule="exact"/>
        <w:jc w:val="center"/>
        <w:outlineLvl w:val="1"/>
        <w:rPr>
          <w:rFonts w:ascii="仿宋" w:hAnsi="仿宋" w:eastAsia="仿宋"/>
          <w:bCs/>
          <w:color w:val="000000" w:themeColor="text1"/>
          <w:sz w:val="28"/>
          <w:szCs w:val="28"/>
          <w14:textFill>
            <w14:solidFill>
              <w14:schemeClr w14:val="tx1"/>
            </w14:solidFill>
          </w14:textFill>
        </w:rPr>
      </w:pPr>
    </w:p>
    <w:p w14:paraId="31ABC180">
      <w:pPr>
        <w:pageBreakBefore w:val="0"/>
        <w:kinsoku w:val="0"/>
        <w:wordWrap/>
        <w:overflowPunct w:val="0"/>
        <w:topLinePunct w:val="0"/>
        <w:autoSpaceDE w:val="0"/>
        <w:autoSpaceDN w:val="0"/>
        <w:bidi w:val="0"/>
        <w:spacing w:before="120" w:beforeLines="50" w:line="460" w:lineRule="exact"/>
        <w:jc w:val="both"/>
        <w:outlineLvl w:val="3"/>
        <w:rPr>
          <w:rFonts w:ascii="仿宋" w:hAnsi="仿宋" w:eastAsia="仿宋"/>
          <w:color w:val="000000" w:themeColor="text1"/>
          <w:sz w:val="28"/>
          <w:szCs w:val="28"/>
          <w14:textFill>
            <w14:solidFill>
              <w14:schemeClr w14:val="tx1"/>
            </w14:solidFill>
          </w14:textFill>
        </w:rPr>
      </w:pPr>
    </w:p>
    <w:sectPr>
      <w:footerReference r:id="rId15" w:type="first"/>
      <w:footerReference r:id="rId14" w:type="default"/>
      <w:pgSz w:w="11906" w:h="16838"/>
      <w:pgMar w:top="1134" w:right="851" w:bottom="1134" w:left="851"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00F8DE5-8E23-4993-8B48-E69934623CE6}"/>
  </w:font>
  <w:font w:name="黑体">
    <w:panose1 w:val="02010609060101010101"/>
    <w:charset w:val="86"/>
    <w:family w:val="auto"/>
    <w:pitch w:val="default"/>
    <w:sig w:usb0="800002BF" w:usb1="38CF7CFA" w:usb2="00000016" w:usb3="00000000" w:csb0="00040001" w:csb1="00000000"/>
    <w:embedRegular r:id="rId2" w:fontKey="{5EE5FB1E-1611-4E86-9104-F9136A964D5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C3192C95-00FF-4E10-970C-31513D745C5A}"/>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S Mincho">
    <w:altName w:val="MS UI Gothic"/>
    <w:panose1 w:val="02020609040205080304"/>
    <w:charset w:val="80"/>
    <w:family w:val="modern"/>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 w:name="宋体 ! important">
    <w:altName w:val="宋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embedRegular r:id="rId4" w:fontKey="{D09F387C-34F4-47B6-961B-1DE004C3A68A}"/>
  </w:font>
  <w:font w:name="仿宋">
    <w:panose1 w:val="02010609060101010101"/>
    <w:charset w:val="86"/>
    <w:family w:val="modern"/>
    <w:pitch w:val="default"/>
    <w:sig w:usb0="800002BF" w:usb1="38CF7CFA" w:usb2="00000016" w:usb3="00000000" w:csb0="00040001" w:csb1="00000000"/>
    <w:embedRegular r:id="rId5" w:fontKey="{EE60EE82-8052-4F42-A12A-438FCBBD7B7C}"/>
  </w:font>
  <w:font w:name="??_GB2312">
    <w:altName w:val="Times New Roman"/>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embedRegular r:id="rId6" w:fontKey="{2A39C1E2-664F-47D6-A626-D42A8CB219C1}"/>
  </w:font>
  <w:font w:name="WPSEMBED1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B6A8">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AA9C">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7677489"/>
      <w:docPartObj>
        <w:docPartGallery w:val="autotext"/>
      </w:docPartObj>
    </w:sdtPr>
    <w:sdtContent>
      <w:p w14:paraId="10D3EF93">
        <w:pPr>
          <w:pStyle w:val="21"/>
          <w:spacing w:before="240"/>
          <w:jc w:val="center"/>
        </w:pPr>
        <w:r>
          <w:fldChar w:fldCharType="begin"/>
        </w:r>
        <w:r>
          <w:instrText xml:space="preserve">PAGE   \* MERGEFORMAT</w:instrText>
        </w:r>
        <w:r>
          <w:fldChar w:fldCharType="separate"/>
        </w:r>
        <w:r>
          <w:t>22</w:t>
        </w:r>
        <w:r>
          <w:fldChar w:fldCharType="end"/>
        </w:r>
      </w:p>
    </w:sdtContent>
  </w:sdt>
  <w:p w14:paraId="6763D580">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4813A">
    <w:pPr>
      <w:pStyle w:val="21"/>
      <w:spacing w:before="24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3850"/>
                            <w:docPartObj>
                              <w:docPartGallery w:val="autotext"/>
                            </w:docPartObj>
                          </w:sdtPr>
                          <w:sdtContent>
                            <w:p w14:paraId="739C387E">
                              <w:pPr>
                                <w:pStyle w:val="21"/>
                                <w:spacing w:before="240"/>
                                <w:jc w:val="center"/>
                              </w:pPr>
                              <w:r>
                                <w:fldChar w:fldCharType="begin"/>
                              </w:r>
                              <w:r>
                                <w:instrText xml:space="preserve">PAGE   \* MERGEFORMAT</w:instrText>
                              </w:r>
                              <w:r>
                                <w:fldChar w:fldCharType="separate"/>
                              </w:r>
                              <w:r>
                                <w:t>22</w:t>
                              </w:r>
                              <w:r>
                                <w:fldChar w:fldCharType="end"/>
                              </w:r>
                            </w:p>
                          </w:sdtContent>
                        </w:sdt>
                        <w:p w14:paraId="75901DD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53850"/>
                      <w:docPartObj>
                        <w:docPartGallery w:val="autotext"/>
                      </w:docPartObj>
                    </w:sdtPr>
                    <w:sdtContent>
                      <w:p w14:paraId="739C387E">
                        <w:pPr>
                          <w:pStyle w:val="21"/>
                          <w:spacing w:before="240"/>
                          <w:jc w:val="center"/>
                        </w:pPr>
                        <w:r>
                          <w:fldChar w:fldCharType="begin"/>
                        </w:r>
                        <w:r>
                          <w:instrText xml:space="preserve">PAGE   \* MERGEFORMAT</w:instrText>
                        </w:r>
                        <w:r>
                          <w:fldChar w:fldCharType="separate"/>
                        </w:r>
                        <w:r>
                          <w:t>22</w:t>
                        </w:r>
                        <w:r>
                          <w:fldChar w:fldCharType="end"/>
                        </w:r>
                      </w:p>
                    </w:sdtContent>
                  </w:sdt>
                  <w:p w14:paraId="75901DD2"/>
                </w:txbxContent>
              </v:textbox>
            </v:shape>
          </w:pict>
        </mc:Fallback>
      </mc:AlternateContent>
    </w:r>
  </w:p>
  <w:p w14:paraId="35ECECFC">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F1F2A">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1DA383">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1DA383">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BBA1D">
    <w:pPr>
      <w:pStyle w:val="21"/>
      <w:spacing w:before="24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7070"/>
                            <w:docPartObj>
                              <w:docPartGallery w:val="autotext"/>
                            </w:docPartObj>
                          </w:sdtPr>
                          <w:sdtContent>
                            <w:p w14:paraId="0F7A8570">
                              <w:pPr>
                                <w:pStyle w:val="21"/>
                                <w:spacing w:before="240"/>
                                <w:jc w:val="center"/>
                              </w:pPr>
                              <w:r>
                                <w:fldChar w:fldCharType="begin"/>
                              </w:r>
                              <w:r>
                                <w:instrText xml:space="preserve">PAGE   \* MERGEFORMAT</w:instrText>
                              </w:r>
                              <w:r>
                                <w:fldChar w:fldCharType="separate"/>
                              </w:r>
                              <w:r>
                                <w:t>22</w:t>
                              </w:r>
                              <w:r>
                                <w:fldChar w:fldCharType="end"/>
                              </w:r>
                            </w:p>
                          </w:sdtContent>
                        </w:sdt>
                        <w:p w14:paraId="10589176"/>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147477070"/>
                      <w:docPartObj>
                        <w:docPartGallery w:val="autotext"/>
                      </w:docPartObj>
                    </w:sdtPr>
                    <w:sdtContent>
                      <w:p w14:paraId="0F7A8570">
                        <w:pPr>
                          <w:pStyle w:val="21"/>
                          <w:spacing w:before="240"/>
                          <w:jc w:val="center"/>
                        </w:pPr>
                        <w:r>
                          <w:fldChar w:fldCharType="begin"/>
                        </w:r>
                        <w:r>
                          <w:instrText xml:space="preserve">PAGE   \* MERGEFORMAT</w:instrText>
                        </w:r>
                        <w:r>
                          <w:fldChar w:fldCharType="separate"/>
                        </w:r>
                        <w:r>
                          <w:t>22</w:t>
                        </w:r>
                        <w:r>
                          <w:fldChar w:fldCharType="end"/>
                        </w:r>
                      </w:p>
                    </w:sdtContent>
                  </w:sdt>
                  <w:p w14:paraId="10589176"/>
                </w:txbxContent>
              </v:textbox>
            </v:shape>
          </w:pict>
        </mc:Fallback>
      </mc:AlternateContent>
    </w:r>
  </w:p>
  <w:p w14:paraId="135A0794">
    <w:pPr>
      <w:pStyle w:val="2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C968">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4382BB">
                          <w:pPr>
                            <w:pStyle w:val="2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34382BB">
                    <w:pPr>
                      <w:pStyle w:val="2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7B061">
    <w:pPr>
      <w:pStyle w:val="21"/>
      <w:spacing w:before="24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6443"/>
                            <w:docPartObj>
                              <w:docPartGallery w:val="autotext"/>
                            </w:docPartObj>
                          </w:sdtPr>
                          <w:sdtContent>
                            <w:p w14:paraId="33A733A6">
                              <w:pPr>
                                <w:pStyle w:val="21"/>
                                <w:spacing w:before="240"/>
                                <w:jc w:val="center"/>
                              </w:pPr>
                              <w:r>
                                <w:fldChar w:fldCharType="begin"/>
                              </w:r>
                              <w:r>
                                <w:instrText xml:space="preserve">PAGE   \* MERGEFORMAT</w:instrText>
                              </w:r>
                              <w:r>
                                <w:fldChar w:fldCharType="separate"/>
                              </w:r>
                              <w:r>
                                <w:t>22</w:t>
                              </w:r>
                              <w:r>
                                <w:fldChar w:fldCharType="end"/>
                              </w:r>
                            </w:p>
                          </w:sdtContent>
                        </w:sdt>
                        <w:p w14:paraId="07D8DA4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sdt>
                    <w:sdtPr>
                      <w:id w:val="147466443"/>
                      <w:docPartObj>
                        <w:docPartGallery w:val="autotext"/>
                      </w:docPartObj>
                    </w:sdtPr>
                    <w:sdtContent>
                      <w:p w14:paraId="33A733A6">
                        <w:pPr>
                          <w:pStyle w:val="21"/>
                          <w:spacing w:before="240"/>
                          <w:jc w:val="center"/>
                        </w:pPr>
                        <w:r>
                          <w:fldChar w:fldCharType="begin"/>
                        </w:r>
                        <w:r>
                          <w:instrText xml:space="preserve">PAGE   \* MERGEFORMAT</w:instrText>
                        </w:r>
                        <w:r>
                          <w:fldChar w:fldCharType="separate"/>
                        </w:r>
                        <w:r>
                          <w:t>22</w:t>
                        </w:r>
                        <w:r>
                          <w:fldChar w:fldCharType="end"/>
                        </w:r>
                      </w:p>
                    </w:sdtContent>
                  </w:sdt>
                  <w:p w14:paraId="07D8DA4A"/>
                </w:txbxContent>
              </v:textbox>
            </v:shape>
          </w:pict>
        </mc:Fallback>
      </mc:AlternateContent>
    </w:r>
  </w:p>
  <w:p w14:paraId="48E77AB1">
    <w:pPr>
      <w:pStyle w:val="2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0DC4">
    <w:pPr>
      <w:pStyle w:val="21"/>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88301E">
                          <w:pPr>
                            <w:pStyle w:val="2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588301E">
                    <w:pPr>
                      <w:pStyle w:val="2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C67D">
    <w:pPr>
      <w:pStyle w:val="21"/>
      <w:spacing w:before="24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0275"/>
                            <w:docPartObj>
                              <w:docPartGallery w:val="autotext"/>
                            </w:docPartObj>
                          </w:sdtPr>
                          <w:sdtContent>
                            <w:p w14:paraId="32443C96">
                              <w:pPr>
                                <w:pStyle w:val="21"/>
                                <w:spacing w:before="240"/>
                                <w:jc w:val="center"/>
                              </w:pPr>
                              <w:r>
                                <w:fldChar w:fldCharType="begin"/>
                              </w:r>
                              <w:r>
                                <w:instrText xml:space="preserve">PAGE   \* MERGEFORMAT</w:instrText>
                              </w:r>
                              <w:r>
                                <w:fldChar w:fldCharType="separate"/>
                              </w:r>
                              <w:r>
                                <w:t>22</w:t>
                              </w:r>
                              <w:r>
                                <w:fldChar w:fldCharType="end"/>
                              </w:r>
                            </w:p>
                          </w:sdtContent>
                        </w:sdt>
                        <w:p w14:paraId="38245791"/>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sdt>
                    <w:sdtPr>
                      <w:id w:val="147480275"/>
                      <w:docPartObj>
                        <w:docPartGallery w:val="autotext"/>
                      </w:docPartObj>
                    </w:sdtPr>
                    <w:sdtContent>
                      <w:p w14:paraId="32443C96">
                        <w:pPr>
                          <w:pStyle w:val="21"/>
                          <w:spacing w:before="240"/>
                          <w:jc w:val="center"/>
                        </w:pPr>
                        <w:r>
                          <w:fldChar w:fldCharType="begin"/>
                        </w:r>
                        <w:r>
                          <w:instrText xml:space="preserve">PAGE   \* MERGEFORMAT</w:instrText>
                        </w:r>
                        <w:r>
                          <w:fldChar w:fldCharType="separate"/>
                        </w:r>
                        <w:r>
                          <w:t>22</w:t>
                        </w:r>
                        <w:r>
                          <w:fldChar w:fldCharType="end"/>
                        </w:r>
                      </w:p>
                    </w:sdtContent>
                  </w:sdt>
                  <w:p w14:paraId="38245791"/>
                </w:txbxContent>
              </v:textbox>
            </v:shape>
          </w:pict>
        </mc:Fallback>
      </mc:AlternateContent>
    </w:r>
  </w:p>
  <w:p w14:paraId="62C9F06F">
    <w:pPr>
      <w:pStyle w:val="2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B50F2">
    <w:pPr>
      <w:pStyle w:val="2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AFF342">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2AFF342">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C2EC">
    <w:pPr>
      <w:pStyle w:val="21"/>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D606E">
                          <w:pPr>
                            <w:pStyle w:val="21"/>
                            <w:jc w:val="center"/>
                          </w:pPr>
                          <w:r>
                            <w:fldChar w:fldCharType="begin"/>
                          </w:r>
                          <w:r>
                            <w:instrText xml:space="preserve">PAGE   \* MERGEFORMAT</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B3D606E">
                    <w:pPr>
                      <w:pStyle w:val="21"/>
                      <w:jc w:val="center"/>
                    </w:pPr>
                    <w:r>
                      <w:fldChar w:fldCharType="begin"/>
                    </w:r>
                    <w:r>
                      <w:instrText xml:space="preserve">PAGE   \* MERGEFORMAT</w:instrText>
                    </w:r>
                    <w:r>
                      <w:fldChar w:fldCharType="separate"/>
                    </w:r>
                    <w:r>
                      <w:t>69</w:t>
                    </w:r>
                    <w:r>
                      <w:fldChar w:fldCharType="end"/>
                    </w:r>
                  </w:p>
                </w:txbxContent>
              </v:textbox>
            </v:shape>
          </w:pict>
        </mc:Fallback>
      </mc:AlternateContent>
    </w:r>
  </w:p>
  <w:p w14:paraId="66FF3D9B">
    <w:pPr>
      <w:pStyle w:val="2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66F5C">
    <w:pPr>
      <w:pStyle w:val="2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F7175">
                          <w:pPr>
                            <w:pStyle w:val="2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33F7175">
                    <w:pPr>
                      <w:pStyle w:val="2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B60C68"/>
    <w:multiLevelType w:val="singleLevel"/>
    <w:tmpl w:val="CFB60C68"/>
    <w:lvl w:ilvl="0" w:tentative="0">
      <w:start w:val="1"/>
      <w:numFmt w:val="chineseCounting"/>
      <w:suff w:val="nothing"/>
      <w:lvlText w:val="%1、"/>
      <w:lvlJc w:val="left"/>
      <w:rPr>
        <w:rFonts w:hint="eastAsia"/>
      </w:rPr>
    </w:lvl>
  </w:abstractNum>
  <w:abstractNum w:abstractNumId="1">
    <w:nsid w:val="D438A424"/>
    <w:multiLevelType w:val="singleLevel"/>
    <w:tmpl w:val="D438A424"/>
    <w:lvl w:ilvl="0" w:tentative="0">
      <w:start w:val="3"/>
      <w:numFmt w:val="chineseCounting"/>
      <w:suff w:val="space"/>
      <w:lvlText w:val="%1、"/>
      <w:lvlJc w:val="left"/>
      <w:rPr>
        <w:rFonts w:hint="eastAsia"/>
      </w:rPr>
    </w:lvl>
  </w:abstractNum>
  <w:abstractNum w:abstractNumId="2">
    <w:nsid w:val="1DED8DC4"/>
    <w:multiLevelType w:val="singleLevel"/>
    <w:tmpl w:val="1DED8DC4"/>
    <w:lvl w:ilvl="0" w:tentative="0">
      <w:start w:val="2"/>
      <w:numFmt w:val="chineseCounting"/>
      <w:suff w:val="space"/>
      <w:lvlText w:val="第%1部分"/>
      <w:lvlJc w:val="left"/>
      <w:rPr>
        <w:rFonts w:hint="eastAsia"/>
      </w:rPr>
    </w:lvl>
  </w:abstractNum>
  <w:abstractNum w:abstractNumId="3">
    <w:nsid w:val="3FEBD26F"/>
    <w:multiLevelType w:val="singleLevel"/>
    <w:tmpl w:val="3FEBD26F"/>
    <w:lvl w:ilvl="0" w:tentative="0">
      <w:start w:val="2"/>
      <w:numFmt w:val="chineseCounting"/>
      <w:suff w:val="space"/>
      <w:lvlText w:val="第%1节"/>
      <w:lvlJc w:val="left"/>
      <w:rPr>
        <w:rFonts w:hint="eastAsia"/>
      </w:rPr>
    </w:lvl>
  </w:abstractNum>
  <w:abstractNum w:abstractNumId="4">
    <w:nsid w:val="52592AD6"/>
    <w:multiLevelType w:val="singleLevel"/>
    <w:tmpl w:val="52592AD6"/>
    <w:lvl w:ilvl="0" w:tentative="0">
      <w:start w:val="4"/>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4NDQ1OTlkM2E1ZTRlZDRiOGI4NjMxOGI5NjBiYmQifQ=="/>
  </w:docVars>
  <w:rsids>
    <w:rsidRoot w:val="00CD03BF"/>
    <w:rsid w:val="00001C2D"/>
    <w:rsid w:val="00002184"/>
    <w:rsid w:val="00003157"/>
    <w:rsid w:val="00006D66"/>
    <w:rsid w:val="0000786E"/>
    <w:rsid w:val="00007EB4"/>
    <w:rsid w:val="00010BA8"/>
    <w:rsid w:val="0001137C"/>
    <w:rsid w:val="00011C70"/>
    <w:rsid w:val="000134AF"/>
    <w:rsid w:val="0001400C"/>
    <w:rsid w:val="0001582C"/>
    <w:rsid w:val="00015CF1"/>
    <w:rsid w:val="0001631A"/>
    <w:rsid w:val="00016394"/>
    <w:rsid w:val="0002175F"/>
    <w:rsid w:val="000221F3"/>
    <w:rsid w:val="00024193"/>
    <w:rsid w:val="000249B7"/>
    <w:rsid w:val="00025EF3"/>
    <w:rsid w:val="00026804"/>
    <w:rsid w:val="00026DAC"/>
    <w:rsid w:val="00027BF4"/>
    <w:rsid w:val="000305B4"/>
    <w:rsid w:val="000362EC"/>
    <w:rsid w:val="00037982"/>
    <w:rsid w:val="00040B37"/>
    <w:rsid w:val="00040FE1"/>
    <w:rsid w:val="00041311"/>
    <w:rsid w:val="000416EE"/>
    <w:rsid w:val="00041F68"/>
    <w:rsid w:val="000430D1"/>
    <w:rsid w:val="00044009"/>
    <w:rsid w:val="000442A0"/>
    <w:rsid w:val="0004512F"/>
    <w:rsid w:val="00045471"/>
    <w:rsid w:val="000467F9"/>
    <w:rsid w:val="000476CA"/>
    <w:rsid w:val="00052477"/>
    <w:rsid w:val="0005339E"/>
    <w:rsid w:val="00056489"/>
    <w:rsid w:val="00065283"/>
    <w:rsid w:val="0006652F"/>
    <w:rsid w:val="000673B4"/>
    <w:rsid w:val="0006796F"/>
    <w:rsid w:val="00067CB6"/>
    <w:rsid w:val="00067CFC"/>
    <w:rsid w:val="00070572"/>
    <w:rsid w:val="00071145"/>
    <w:rsid w:val="00071391"/>
    <w:rsid w:val="000715B6"/>
    <w:rsid w:val="000719AC"/>
    <w:rsid w:val="00071ABD"/>
    <w:rsid w:val="00071ED9"/>
    <w:rsid w:val="0007209F"/>
    <w:rsid w:val="0007262E"/>
    <w:rsid w:val="000736A9"/>
    <w:rsid w:val="00074274"/>
    <w:rsid w:val="000755BD"/>
    <w:rsid w:val="000767CF"/>
    <w:rsid w:val="000772CC"/>
    <w:rsid w:val="00080E51"/>
    <w:rsid w:val="0008180F"/>
    <w:rsid w:val="0008457D"/>
    <w:rsid w:val="00084920"/>
    <w:rsid w:val="00085DEF"/>
    <w:rsid w:val="000865F0"/>
    <w:rsid w:val="00090AE4"/>
    <w:rsid w:val="00091799"/>
    <w:rsid w:val="000928B5"/>
    <w:rsid w:val="00092E2D"/>
    <w:rsid w:val="00093CE7"/>
    <w:rsid w:val="00095251"/>
    <w:rsid w:val="000959D6"/>
    <w:rsid w:val="00097D37"/>
    <w:rsid w:val="000A087F"/>
    <w:rsid w:val="000A0E86"/>
    <w:rsid w:val="000A1255"/>
    <w:rsid w:val="000A1740"/>
    <w:rsid w:val="000A1E77"/>
    <w:rsid w:val="000A264B"/>
    <w:rsid w:val="000A327A"/>
    <w:rsid w:val="000A3ADE"/>
    <w:rsid w:val="000A6254"/>
    <w:rsid w:val="000A625D"/>
    <w:rsid w:val="000A628D"/>
    <w:rsid w:val="000A6BE2"/>
    <w:rsid w:val="000A748A"/>
    <w:rsid w:val="000A7797"/>
    <w:rsid w:val="000A78FA"/>
    <w:rsid w:val="000A7B50"/>
    <w:rsid w:val="000B06C6"/>
    <w:rsid w:val="000B18BC"/>
    <w:rsid w:val="000B2814"/>
    <w:rsid w:val="000B363C"/>
    <w:rsid w:val="000B5A08"/>
    <w:rsid w:val="000B6A0E"/>
    <w:rsid w:val="000C14C4"/>
    <w:rsid w:val="000C1A55"/>
    <w:rsid w:val="000C2CF7"/>
    <w:rsid w:val="000C2D52"/>
    <w:rsid w:val="000C33F3"/>
    <w:rsid w:val="000C5C7A"/>
    <w:rsid w:val="000C63E9"/>
    <w:rsid w:val="000C663A"/>
    <w:rsid w:val="000D0350"/>
    <w:rsid w:val="000D1694"/>
    <w:rsid w:val="000D3331"/>
    <w:rsid w:val="000D5872"/>
    <w:rsid w:val="000D7FA6"/>
    <w:rsid w:val="000E0A1A"/>
    <w:rsid w:val="000E0E7C"/>
    <w:rsid w:val="000E14C1"/>
    <w:rsid w:val="000E258F"/>
    <w:rsid w:val="000E2AB0"/>
    <w:rsid w:val="000E3776"/>
    <w:rsid w:val="000E3ACA"/>
    <w:rsid w:val="000E417D"/>
    <w:rsid w:val="000E62A2"/>
    <w:rsid w:val="000F1813"/>
    <w:rsid w:val="000F1BD3"/>
    <w:rsid w:val="000F4E2C"/>
    <w:rsid w:val="000F6DB6"/>
    <w:rsid w:val="00100E5D"/>
    <w:rsid w:val="00101598"/>
    <w:rsid w:val="00103BAB"/>
    <w:rsid w:val="001050CB"/>
    <w:rsid w:val="00105FD2"/>
    <w:rsid w:val="00106D85"/>
    <w:rsid w:val="00107028"/>
    <w:rsid w:val="001070E0"/>
    <w:rsid w:val="00107F1D"/>
    <w:rsid w:val="00111159"/>
    <w:rsid w:val="00112112"/>
    <w:rsid w:val="00113804"/>
    <w:rsid w:val="00113DDB"/>
    <w:rsid w:val="001144BE"/>
    <w:rsid w:val="00115558"/>
    <w:rsid w:val="001165CB"/>
    <w:rsid w:val="001166C5"/>
    <w:rsid w:val="00120D5C"/>
    <w:rsid w:val="001223CA"/>
    <w:rsid w:val="0012306E"/>
    <w:rsid w:val="00123EE5"/>
    <w:rsid w:val="0012722F"/>
    <w:rsid w:val="00127289"/>
    <w:rsid w:val="00127927"/>
    <w:rsid w:val="00127A93"/>
    <w:rsid w:val="00127FD6"/>
    <w:rsid w:val="001354D8"/>
    <w:rsid w:val="0013596D"/>
    <w:rsid w:val="00135F25"/>
    <w:rsid w:val="00136337"/>
    <w:rsid w:val="00140D15"/>
    <w:rsid w:val="00144E25"/>
    <w:rsid w:val="0014630D"/>
    <w:rsid w:val="00150D21"/>
    <w:rsid w:val="0015185E"/>
    <w:rsid w:val="00152746"/>
    <w:rsid w:val="00152B09"/>
    <w:rsid w:val="00153AE5"/>
    <w:rsid w:val="00154183"/>
    <w:rsid w:val="00154C20"/>
    <w:rsid w:val="0015528C"/>
    <w:rsid w:val="00155F97"/>
    <w:rsid w:val="0015742B"/>
    <w:rsid w:val="00160116"/>
    <w:rsid w:val="00161EE5"/>
    <w:rsid w:val="00163754"/>
    <w:rsid w:val="0016378F"/>
    <w:rsid w:val="00163A55"/>
    <w:rsid w:val="001665A3"/>
    <w:rsid w:val="00166F6D"/>
    <w:rsid w:val="0016793F"/>
    <w:rsid w:val="00170B68"/>
    <w:rsid w:val="00170EDC"/>
    <w:rsid w:val="001711E4"/>
    <w:rsid w:val="00171E7A"/>
    <w:rsid w:val="001755E7"/>
    <w:rsid w:val="001762FB"/>
    <w:rsid w:val="00177D65"/>
    <w:rsid w:val="0018095A"/>
    <w:rsid w:val="00180D16"/>
    <w:rsid w:val="00180F23"/>
    <w:rsid w:val="001814F0"/>
    <w:rsid w:val="001819E4"/>
    <w:rsid w:val="00182264"/>
    <w:rsid w:val="00182641"/>
    <w:rsid w:val="001828E7"/>
    <w:rsid w:val="001838CB"/>
    <w:rsid w:val="00185B76"/>
    <w:rsid w:val="00186E52"/>
    <w:rsid w:val="00187311"/>
    <w:rsid w:val="00190866"/>
    <w:rsid w:val="00190916"/>
    <w:rsid w:val="00192923"/>
    <w:rsid w:val="001946C7"/>
    <w:rsid w:val="0019516C"/>
    <w:rsid w:val="0019565D"/>
    <w:rsid w:val="00197210"/>
    <w:rsid w:val="001A0DB7"/>
    <w:rsid w:val="001A3F43"/>
    <w:rsid w:val="001A5FC1"/>
    <w:rsid w:val="001A667D"/>
    <w:rsid w:val="001A69A9"/>
    <w:rsid w:val="001A7427"/>
    <w:rsid w:val="001B34EE"/>
    <w:rsid w:val="001B3D6C"/>
    <w:rsid w:val="001B5844"/>
    <w:rsid w:val="001B6273"/>
    <w:rsid w:val="001B68C7"/>
    <w:rsid w:val="001B7A0C"/>
    <w:rsid w:val="001C0333"/>
    <w:rsid w:val="001C0A68"/>
    <w:rsid w:val="001C0C41"/>
    <w:rsid w:val="001C2251"/>
    <w:rsid w:val="001C2B4C"/>
    <w:rsid w:val="001C3260"/>
    <w:rsid w:val="001C4583"/>
    <w:rsid w:val="001C55CD"/>
    <w:rsid w:val="001C569E"/>
    <w:rsid w:val="001C5A1F"/>
    <w:rsid w:val="001C5AB9"/>
    <w:rsid w:val="001C68AD"/>
    <w:rsid w:val="001C718D"/>
    <w:rsid w:val="001D0CB3"/>
    <w:rsid w:val="001D316A"/>
    <w:rsid w:val="001D4945"/>
    <w:rsid w:val="001D55A5"/>
    <w:rsid w:val="001D6C5D"/>
    <w:rsid w:val="001D7BC4"/>
    <w:rsid w:val="001D7D0C"/>
    <w:rsid w:val="001E0602"/>
    <w:rsid w:val="001E0B99"/>
    <w:rsid w:val="001E1029"/>
    <w:rsid w:val="001E14E8"/>
    <w:rsid w:val="001E3495"/>
    <w:rsid w:val="001E532D"/>
    <w:rsid w:val="001E7520"/>
    <w:rsid w:val="001F01E5"/>
    <w:rsid w:val="001F0EFD"/>
    <w:rsid w:val="001F20EE"/>
    <w:rsid w:val="001F2A40"/>
    <w:rsid w:val="001F2F50"/>
    <w:rsid w:val="001F42AC"/>
    <w:rsid w:val="001F4DEC"/>
    <w:rsid w:val="001F5668"/>
    <w:rsid w:val="001F5866"/>
    <w:rsid w:val="001F5C33"/>
    <w:rsid w:val="00200C48"/>
    <w:rsid w:val="0020173A"/>
    <w:rsid w:val="00201BE5"/>
    <w:rsid w:val="0020573E"/>
    <w:rsid w:val="00205F74"/>
    <w:rsid w:val="002062BE"/>
    <w:rsid w:val="00206E48"/>
    <w:rsid w:val="00206EC9"/>
    <w:rsid w:val="00210053"/>
    <w:rsid w:val="00211423"/>
    <w:rsid w:val="00211498"/>
    <w:rsid w:val="00212DE0"/>
    <w:rsid w:val="002137DE"/>
    <w:rsid w:val="00213AE4"/>
    <w:rsid w:val="00216F98"/>
    <w:rsid w:val="002177E4"/>
    <w:rsid w:val="0022152C"/>
    <w:rsid w:val="00222D9E"/>
    <w:rsid w:val="002240D0"/>
    <w:rsid w:val="00225614"/>
    <w:rsid w:val="00226D31"/>
    <w:rsid w:val="00226E7D"/>
    <w:rsid w:val="00231944"/>
    <w:rsid w:val="0023251B"/>
    <w:rsid w:val="002334EE"/>
    <w:rsid w:val="00234D76"/>
    <w:rsid w:val="00236143"/>
    <w:rsid w:val="002367B9"/>
    <w:rsid w:val="002378FD"/>
    <w:rsid w:val="00240ABB"/>
    <w:rsid w:val="00241678"/>
    <w:rsid w:val="00243030"/>
    <w:rsid w:val="00244B44"/>
    <w:rsid w:val="0024504C"/>
    <w:rsid w:val="0024553A"/>
    <w:rsid w:val="00246D95"/>
    <w:rsid w:val="00247547"/>
    <w:rsid w:val="0024771D"/>
    <w:rsid w:val="00247830"/>
    <w:rsid w:val="00250868"/>
    <w:rsid w:val="00250CE5"/>
    <w:rsid w:val="00252971"/>
    <w:rsid w:val="00253DB3"/>
    <w:rsid w:val="00254654"/>
    <w:rsid w:val="002557D9"/>
    <w:rsid w:val="0025759F"/>
    <w:rsid w:val="00257C22"/>
    <w:rsid w:val="00260563"/>
    <w:rsid w:val="002622A5"/>
    <w:rsid w:val="00264D4C"/>
    <w:rsid w:val="002651E9"/>
    <w:rsid w:val="0026770A"/>
    <w:rsid w:val="0026776C"/>
    <w:rsid w:val="00270307"/>
    <w:rsid w:val="00271DA5"/>
    <w:rsid w:val="0027240D"/>
    <w:rsid w:val="00273D3F"/>
    <w:rsid w:val="002742D7"/>
    <w:rsid w:val="002744C2"/>
    <w:rsid w:val="0027588F"/>
    <w:rsid w:val="00275CEE"/>
    <w:rsid w:val="00276B62"/>
    <w:rsid w:val="00276B9A"/>
    <w:rsid w:val="00282715"/>
    <w:rsid w:val="00282DBC"/>
    <w:rsid w:val="00284421"/>
    <w:rsid w:val="002846B4"/>
    <w:rsid w:val="00285EBE"/>
    <w:rsid w:val="00286306"/>
    <w:rsid w:val="002906EB"/>
    <w:rsid w:val="00291091"/>
    <w:rsid w:val="00295F6A"/>
    <w:rsid w:val="00296643"/>
    <w:rsid w:val="00297C4E"/>
    <w:rsid w:val="002A1E94"/>
    <w:rsid w:val="002A2162"/>
    <w:rsid w:val="002A5928"/>
    <w:rsid w:val="002A6A2A"/>
    <w:rsid w:val="002A72B6"/>
    <w:rsid w:val="002B1FEB"/>
    <w:rsid w:val="002B22CC"/>
    <w:rsid w:val="002B2C60"/>
    <w:rsid w:val="002B3A69"/>
    <w:rsid w:val="002B6A8E"/>
    <w:rsid w:val="002C07AB"/>
    <w:rsid w:val="002C07E1"/>
    <w:rsid w:val="002C1BCF"/>
    <w:rsid w:val="002C1E9B"/>
    <w:rsid w:val="002C24FA"/>
    <w:rsid w:val="002C2746"/>
    <w:rsid w:val="002C3328"/>
    <w:rsid w:val="002C3562"/>
    <w:rsid w:val="002C36CE"/>
    <w:rsid w:val="002C38C8"/>
    <w:rsid w:val="002C3E1E"/>
    <w:rsid w:val="002C4278"/>
    <w:rsid w:val="002C4CEE"/>
    <w:rsid w:val="002C63CF"/>
    <w:rsid w:val="002C6530"/>
    <w:rsid w:val="002C6E3B"/>
    <w:rsid w:val="002D00F6"/>
    <w:rsid w:val="002D063B"/>
    <w:rsid w:val="002D0A01"/>
    <w:rsid w:val="002D0D03"/>
    <w:rsid w:val="002D238E"/>
    <w:rsid w:val="002D29E6"/>
    <w:rsid w:val="002D3839"/>
    <w:rsid w:val="002D5C21"/>
    <w:rsid w:val="002D63F1"/>
    <w:rsid w:val="002D79B8"/>
    <w:rsid w:val="002D7B14"/>
    <w:rsid w:val="002E1A42"/>
    <w:rsid w:val="002E363F"/>
    <w:rsid w:val="002E3E31"/>
    <w:rsid w:val="002E426D"/>
    <w:rsid w:val="002E48FC"/>
    <w:rsid w:val="002E4955"/>
    <w:rsid w:val="002E5287"/>
    <w:rsid w:val="002E5B2A"/>
    <w:rsid w:val="002E6CCD"/>
    <w:rsid w:val="002E7490"/>
    <w:rsid w:val="002F070E"/>
    <w:rsid w:val="002F12E8"/>
    <w:rsid w:val="002F186E"/>
    <w:rsid w:val="002F537C"/>
    <w:rsid w:val="002F5E68"/>
    <w:rsid w:val="002F6561"/>
    <w:rsid w:val="002F6940"/>
    <w:rsid w:val="002F7F50"/>
    <w:rsid w:val="00300F09"/>
    <w:rsid w:val="003020C3"/>
    <w:rsid w:val="003048CC"/>
    <w:rsid w:val="00305AFF"/>
    <w:rsid w:val="00305FC7"/>
    <w:rsid w:val="00307230"/>
    <w:rsid w:val="00310A61"/>
    <w:rsid w:val="003122A0"/>
    <w:rsid w:val="00313C48"/>
    <w:rsid w:val="00314CB5"/>
    <w:rsid w:val="003152F7"/>
    <w:rsid w:val="003153C4"/>
    <w:rsid w:val="00315FBA"/>
    <w:rsid w:val="00316CE8"/>
    <w:rsid w:val="00316DFD"/>
    <w:rsid w:val="00317A0C"/>
    <w:rsid w:val="00320C95"/>
    <w:rsid w:val="0032102A"/>
    <w:rsid w:val="00322307"/>
    <w:rsid w:val="00322A6B"/>
    <w:rsid w:val="00322AB3"/>
    <w:rsid w:val="00322CC2"/>
    <w:rsid w:val="00323D17"/>
    <w:rsid w:val="00326275"/>
    <w:rsid w:val="0032677F"/>
    <w:rsid w:val="00326EBA"/>
    <w:rsid w:val="00327D1F"/>
    <w:rsid w:val="00327D9B"/>
    <w:rsid w:val="00334B1B"/>
    <w:rsid w:val="00336894"/>
    <w:rsid w:val="00336D21"/>
    <w:rsid w:val="00337969"/>
    <w:rsid w:val="00337E2E"/>
    <w:rsid w:val="00340270"/>
    <w:rsid w:val="00340313"/>
    <w:rsid w:val="003408D7"/>
    <w:rsid w:val="00340995"/>
    <w:rsid w:val="00343223"/>
    <w:rsid w:val="003446D4"/>
    <w:rsid w:val="00344E46"/>
    <w:rsid w:val="00347C54"/>
    <w:rsid w:val="00350046"/>
    <w:rsid w:val="0035093A"/>
    <w:rsid w:val="00351525"/>
    <w:rsid w:val="00352158"/>
    <w:rsid w:val="00353507"/>
    <w:rsid w:val="00353E81"/>
    <w:rsid w:val="00354EFD"/>
    <w:rsid w:val="003550D9"/>
    <w:rsid w:val="003553ED"/>
    <w:rsid w:val="003611EC"/>
    <w:rsid w:val="00361BD4"/>
    <w:rsid w:val="00361F85"/>
    <w:rsid w:val="00363E8B"/>
    <w:rsid w:val="003665E1"/>
    <w:rsid w:val="00366FCC"/>
    <w:rsid w:val="0036796B"/>
    <w:rsid w:val="00370256"/>
    <w:rsid w:val="00371621"/>
    <w:rsid w:val="003728AC"/>
    <w:rsid w:val="00374EA1"/>
    <w:rsid w:val="003752B5"/>
    <w:rsid w:val="00375965"/>
    <w:rsid w:val="003800D8"/>
    <w:rsid w:val="003802F8"/>
    <w:rsid w:val="003806C0"/>
    <w:rsid w:val="00382486"/>
    <w:rsid w:val="00382E4F"/>
    <w:rsid w:val="00385D13"/>
    <w:rsid w:val="00386DFE"/>
    <w:rsid w:val="00387B4F"/>
    <w:rsid w:val="0039035A"/>
    <w:rsid w:val="003916FF"/>
    <w:rsid w:val="00392B58"/>
    <w:rsid w:val="00394AD7"/>
    <w:rsid w:val="00395040"/>
    <w:rsid w:val="003950F1"/>
    <w:rsid w:val="00395BB1"/>
    <w:rsid w:val="00395C1A"/>
    <w:rsid w:val="003A0A2D"/>
    <w:rsid w:val="003A1CCB"/>
    <w:rsid w:val="003A34C6"/>
    <w:rsid w:val="003A3E11"/>
    <w:rsid w:val="003A5157"/>
    <w:rsid w:val="003A575F"/>
    <w:rsid w:val="003A612C"/>
    <w:rsid w:val="003A7F44"/>
    <w:rsid w:val="003B1652"/>
    <w:rsid w:val="003B1C2C"/>
    <w:rsid w:val="003B291B"/>
    <w:rsid w:val="003B3D7F"/>
    <w:rsid w:val="003B4288"/>
    <w:rsid w:val="003B616C"/>
    <w:rsid w:val="003B626D"/>
    <w:rsid w:val="003B6403"/>
    <w:rsid w:val="003B6ACF"/>
    <w:rsid w:val="003B754F"/>
    <w:rsid w:val="003C19B1"/>
    <w:rsid w:val="003C2B02"/>
    <w:rsid w:val="003C2BF7"/>
    <w:rsid w:val="003C3382"/>
    <w:rsid w:val="003C37A8"/>
    <w:rsid w:val="003C6F2C"/>
    <w:rsid w:val="003D0C8E"/>
    <w:rsid w:val="003D15CC"/>
    <w:rsid w:val="003D1CA0"/>
    <w:rsid w:val="003D1CB5"/>
    <w:rsid w:val="003D201E"/>
    <w:rsid w:val="003D2D3F"/>
    <w:rsid w:val="003D331E"/>
    <w:rsid w:val="003D376D"/>
    <w:rsid w:val="003D4DBA"/>
    <w:rsid w:val="003D5CE3"/>
    <w:rsid w:val="003D763C"/>
    <w:rsid w:val="003E032F"/>
    <w:rsid w:val="003E0746"/>
    <w:rsid w:val="003E0CF8"/>
    <w:rsid w:val="003E1962"/>
    <w:rsid w:val="003E1DD3"/>
    <w:rsid w:val="003E3C40"/>
    <w:rsid w:val="003E53C0"/>
    <w:rsid w:val="003E676E"/>
    <w:rsid w:val="003E6FB1"/>
    <w:rsid w:val="003E762D"/>
    <w:rsid w:val="003E7D53"/>
    <w:rsid w:val="003F1DCD"/>
    <w:rsid w:val="003F1FD9"/>
    <w:rsid w:val="003F231E"/>
    <w:rsid w:val="003F4767"/>
    <w:rsid w:val="003F653D"/>
    <w:rsid w:val="003F6ECC"/>
    <w:rsid w:val="003F7979"/>
    <w:rsid w:val="004036F8"/>
    <w:rsid w:val="00404AFD"/>
    <w:rsid w:val="00406701"/>
    <w:rsid w:val="00407FC7"/>
    <w:rsid w:val="004105C1"/>
    <w:rsid w:val="0041142F"/>
    <w:rsid w:val="004127CE"/>
    <w:rsid w:val="004130DC"/>
    <w:rsid w:val="00413DFB"/>
    <w:rsid w:val="004143DE"/>
    <w:rsid w:val="004144E4"/>
    <w:rsid w:val="004153F4"/>
    <w:rsid w:val="0041596C"/>
    <w:rsid w:val="00415B01"/>
    <w:rsid w:val="00416908"/>
    <w:rsid w:val="004176B4"/>
    <w:rsid w:val="00417D75"/>
    <w:rsid w:val="00420169"/>
    <w:rsid w:val="00420BDD"/>
    <w:rsid w:val="00421619"/>
    <w:rsid w:val="00422560"/>
    <w:rsid w:val="00423141"/>
    <w:rsid w:val="00423A10"/>
    <w:rsid w:val="004258F8"/>
    <w:rsid w:val="00425979"/>
    <w:rsid w:val="00426AB2"/>
    <w:rsid w:val="00427EDE"/>
    <w:rsid w:val="00430175"/>
    <w:rsid w:val="0043297E"/>
    <w:rsid w:val="00433C23"/>
    <w:rsid w:val="004375BA"/>
    <w:rsid w:val="00440E6C"/>
    <w:rsid w:val="00441BF5"/>
    <w:rsid w:val="00442844"/>
    <w:rsid w:val="00442898"/>
    <w:rsid w:val="00442CB9"/>
    <w:rsid w:val="00442F8C"/>
    <w:rsid w:val="00443D43"/>
    <w:rsid w:val="004444ED"/>
    <w:rsid w:val="00444859"/>
    <w:rsid w:val="00444A9D"/>
    <w:rsid w:val="00444C4C"/>
    <w:rsid w:val="004454CC"/>
    <w:rsid w:val="00445591"/>
    <w:rsid w:val="00445EE5"/>
    <w:rsid w:val="004472CF"/>
    <w:rsid w:val="0045183D"/>
    <w:rsid w:val="00451D32"/>
    <w:rsid w:val="00452329"/>
    <w:rsid w:val="00452FB5"/>
    <w:rsid w:val="00453098"/>
    <w:rsid w:val="00456B96"/>
    <w:rsid w:val="00456EF2"/>
    <w:rsid w:val="00461433"/>
    <w:rsid w:val="00462302"/>
    <w:rsid w:val="00462621"/>
    <w:rsid w:val="00464FF1"/>
    <w:rsid w:val="00465995"/>
    <w:rsid w:val="004726A4"/>
    <w:rsid w:val="004743CE"/>
    <w:rsid w:val="004744F5"/>
    <w:rsid w:val="0047583B"/>
    <w:rsid w:val="00475ABA"/>
    <w:rsid w:val="00475AD4"/>
    <w:rsid w:val="00476632"/>
    <w:rsid w:val="00476D46"/>
    <w:rsid w:val="00481EF7"/>
    <w:rsid w:val="00482614"/>
    <w:rsid w:val="00482BD4"/>
    <w:rsid w:val="00482CD9"/>
    <w:rsid w:val="00482EA4"/>
    <w:rsid w:val="004836A5"/>
    <w:rsid w:val="00484016"/>
    <w:rsid w:val="00484BCF"/>
    <w:rsid w:val="00484FB8"/>
    <w:rsid w:val="004856C1"/>
    <w:rsid w:val="00485F0C"/>
    <w:rsid w:val="0049172C"/>
    <w:rsid w:val="00493A99"/>
    <w:rsid w:val="0049691C"/>
    <w:rsid w:val="00497629"/>
    <w:rsid w:val="00497E1B"/>
    <w:rsid w:val="004A139C"/>
    <w:rsid w:val="004A184F"/>
    <w:rsid w:val="004A199C"/>
    <w:rsid w:val="004A29BF"/>
    <w:rsid w:val="004A415C"/>
    <w:rsid w:val="004A4459"/>
    <w:rsid w:val="004A4AC0"/>
    <w:rsid w:val="004A5F78"/>
    <w:rsid w:val="004A6412"/>
    <w:rsid w:val="004A6B9B"/>
    <w:rsid w:val="004A7335"/>
    <w:rsid w:val="004B3A12"/>
    <w:rsid w:val="004B3CE2"/>
    <w:rsid w:val="004B3FE3"/>
    <w:rsid w:val="004B4D4A"/>
    <w:rsid w:val="004B5CE0"/>
    <w:rsid w:val="004B7392"/>
    <w:rsid w:val="004B774E"/>
    <w:rsid w:val="004B7A24"/>
    <w:rsid w:val="004C0087"/>
    <w:rsid w:val="004C087B"/>
    <w:rsid w:val="004C0F1B"/>
    <w:rsid w:val="004C4DD8"/>
    <w:rsid w:val="004C4E91"/>
    <w:rsid w:val="004C5C6B"/>
    <w:rsid w:val="004C5C71"/>
    <w:rsid w:val="004C5CAD"/>
    <w:rsid w:val="004D0C0A"/>
    <w:rsid w:val="004D0DC1"/>
    <w:rsid w:val="004D1C99"/>
    <w:rsid w:val="004D57AA"/>
    <w:rsid w:val="004D74F7"/>
    <w:rsid w:val="004E04F7"/>
    <w:rsid w:val="004E0AC0"/>
    <w:rsid w:val="004E2611"/>
    <w:rsid w:val="004E2C69"/>
    <w:rsid w:val="004E2F37"/>
    <w:rsid w:val="004E494A"/>
    <w:rsid w:val="004E7273"/>
    <w:rsid w:val="004F17C9"/>
    <w:rsid w:val="004F2B25"/>
    <w:rsid w:val="004F4085"/>
    <w:rsid w:val="004F42C5"/>
    <w:rsid w:val="004F43CB"/>
    <w:rsid w:val="004F6722"/>
    <w:rsid w:val="004F67C4"/>
    <w:rsid w:val="00500711"/>
    <w:rsid w:val="00501570"/>
    <w:rsid w:val="00501C2F"/>
    <w:rsid w:val="00502525"/>
    <w:rsid w:val="00502AF7"/>
    <w:rsid w:val="005033C2"/>
    <w:rsid w:val="0050388A"/>
    <w:rsid w:val="00503F96"/>
    <w:rsid w:val="00506F15"/>
    <w:rsid w:val="00507772"/>
    <w:rsid w:val="0051036B"/>
    <w:rsid w:val="005109E9"/>
    <w:rsid w:val="00510B37"/>
    <w:rsid w:val="0051157D"/>
    <w:rsid w:val="005115C8"/>
    <w:rsid w:val="00511696"/>
    <w:rsid w:val="005118BE"/>
    <w:rsid w:val="00512236"/>
    <w:rsid w:val="00512F1A"/>
    <w:rsid w:val="00516613"/>
    <w:rsid w:val="005169D3"/>
    <w:rsid w:val="0051791D"/>
    <w:rsid w:val="00523B66"/>
    <w:rsid w:val="005249EF"/>
    <w:rsid w:val="00524FB7"/>
    <w:rsid w:val="005268FF"/>
    <w:rsid w:val="005270EA"/>
    <w:rsid w:val="00530C25"/>
    <w:rsid w:val="00531D2E"/>
    <w:rsid w:val="005322BC"/>
    <w:rsid w:val="00532862"/>
    <w:rsid w:val="00533CCF"/>
    <w:rsid w:val="00533FFC"/>
    <w:rsid w:val="0053441F"/>
    <w:rsid w:val="00534867"/>
    <w:rsid w:val="00535627"/>
    <w:rsid w:val="00536048"/>
    <w:rsid w:val="00536D94"/>
    <w:rsid w:val="005373AC"/>
    <w:rsid w:val="00541EC4"/>
    <w:rsid w:val="00542E00"/>
    <w:rsid w:val="005432B6"/>
    <w:rsid w:val="005448C5"/>
    <w:rsid w:val="00545D57"/>
    <w:rsid w:val="00546406"/>
    <w:rsid w:val="00553793"/>
    <w:rsid w:val="005557C5"/>
    <w:rsid w:val="00555E41"/>
    <w:rsid w:val="00555FC1"/>
    <w:rsid w:val="00556332"/>
    <w:rsid w:val="0055773E"/>
    <w:rsid w:val="005604FD"/>
    <w:rsid w:val="00560855"/>
    <w:rsid w:val="00561A42"/>
    <w:rsid w:val="005631B2"/>
    <w:rsid w:val="00563998"/>
    <w:rsid w:val="00564855"/>
    <w:rsid w:val="00566EBA"/>
    <w:rsid w:val="005701A6"/>
    <w:rsid w:val="00570655"/>
    <w:rsid w:val="00570D09"/>
    <w:rsid w:val="00573F59"/>
    <w:rsid w:val="005741A6"/>
    <w:rsid w:val="0057424B"/>
    <w:rsid w:val="00575030"/>
    <w:rsid w:val="0057512C"/>
    <w:rsid w:val="0057735F"/>
    <w:rsid w:val="00580D4C"/>
    <w:rsid w:val="005819D8"/>
    <w:rsid w:val="005824F5"/>
    <w:rsid w:val="00582C3E"/>
    <w:rsid w:val="0059362E"/>
    <w:rsid w:val="00594F4A"/>
    <w:rsid w:val="005967A5"/>
    <w:rsid w:val="005A1C83"/>
    <w:rsid w:val="005A23BE"/>
    <w:rsid w:val="005A3191"/>
    <w:rsid w:val="005A4170"/>
    <w:rsid w:val="005A452A"/>
    <w:rsid w:val="005A5016"/>
    <w:rsid w:val="005A55C2"/>
    <w:rsid w:val="005A668F"/>
    <w:rsid w:val="005B0F0E"/>
    <w:rsid w:val="005B337A"/>
    <w:rsid w:val="005B3641"/>
    <w:rsid w:val="005B394F"/>
    <w:rsid w:val="005B62B7"/>
    <w:rsid w:val="005B6BC1"/>
    <w:rsid w:val="005C2916"/>
    <w:rsid w:val="005C3064"/>
    <w:rsid w:val="005C3684"/>
    <w:rsid w:val="005C3B45"/>
    <w:rsid w:val="005C3C52"/>
    <w:rsid w:val="005C3EB5"/>
    <w:rsid w:val="005C4429"/>
    <w:rsid w:val="005C450E"/>
    <w:rsid w:val="005C4605"/>
    <w:rsid w:val="005C535F"/>
    <w:rsid w:val="005C566A"/>
    <w:rsid w:val="005C7925"/>
    <w:rsid w:val="005C7E11"/>
    <w:rsid w:val="005D37F5"/>
    <w:rsid w:val="005D38B0"/>
    <w:rsid w:val="005D495C"/>
    <w:rsid w:val="005D4E8E"/>
    <w:rsid w:val="005D565A"/>
    <w:rsid w:val="005D5720"/>
    <w:rsid w:val="005D5B1F"/>
    <w:rsid w:val="005D6920"/>
    <w:rsid w:val="005D727F"/>
    <w:rsid w:val="005D7F87"/>
    <w:rsid w:val="005E01B2"/>
    <w:rsid w:val="005E05B9"/>
    <w:rsid w:val="005E1C87"/>
    <w:rsid w:val="005E646F"/>
    <w:rsid w:val="005F037B"/>
    <w:rsid w:val="005F316E"/>
    <w:rsid w:val="005F455E"/>
    <w:rsid w:val="006001D6"/>
    <w:rsid w:val="00600A83"/>
    <w:rsid w:val="00600C1C"/>
    <w:rsid w:val="00601F83"/>
    <w:rsid w:val="00602706"/>
    <w:rsid w:val="006076CA"/>
    <w:rsid w:val="00610B6F"/>
    <w:rsid w:val="00611B38"/>
    <w:rsid w:val="00615816"/>
    <w:rsid w:val="00616535"/>
    <w:rsid w:val="00620061"/>
    <w:rsid w:val="00620401"/>
    <w:rsid w:val="006214B1"/>
    <w:rsid w:val="0062363B"/>
    <w:rsid w:val="00623720"/>
    <w:rsid w:val="0062491D"/>
    <w:rsid w:val="006250F2"/>
    <w:rsid w:val="0062636D"/>
    <w:rsid w:val="00626F2F"/>
    <w:rsid w:val="0063098E"/>
    <w:rsid w:val="00631768"/>
    <w:rsid w:val="00631786"/>
    <w:rsid w:val="00632801"/>
    <w:rsid w:val="006332E7"/>
    <w:rsid w:val="00633F68"/>
    <w:rsid w:val="00634A0E"/>
    <w:rsid w:val="00634A75"/>
    <w:rsid w:val="00634E77"/>
    <w:rsid w:val="0063795F"/>
    <w:rsid w:val="006424B9"/>
    <w:rsid w:val="0064415A"/>
    <w:rsid w:val="006445C7"/>
    <w:rsid w:val="00646023"/>
    <w:rsid w:val="00650A42"/>
    <w:rsid w:val="00650A4F"/>
    <w:rsid w:val="00650AF1"/>
    <w:rsid w:val="00655664"/>
    <w:rsid w:val="006566FF"/>
    <w:rsid w:val="0066090A"/>
    <w:rsid w:val="00661C90"/>
    <w:rsid w:val="00663C57"/>
    <w:rsid w:val="00663E63"/>
    <w:rsid w:val="00666A00"/>
    <w:rsid w:val="00666B65"/>
    <w:rsid w:val="00666FA9"/>
    <w:rsid w:val="00667B4D"/>
    <w:rsid w:val="00667ED4"/>
    <w:rsid w:val="006709BD"/>
    <w:rsid w:val="006747CB"/>
    <w:rsid w:val="00674EF9"/>
    <w:rsid w:val="00675AE6"/>
    <w:rsid w:val="00675EF2"/>
    <w:rsid w:val="0067768D"/>
    <w:rsid w:val="00677AF7"/>
    <w:rsid w:val="00677B99"/>
    <w:rsid w:val="006800E1"/>
    <w:rsid w:val="006809A6"/>
    <w:rsid w:val="0068100A"/>
    <w:rsid w:val="00681CBC"/>
    <w:rsid w:val="00683440"/>
    <w:rsid w:val="00683CC8"/>
    <w:rsid w:val="00683E40"/>
    <w:rsid w:val="0068402B"/>
    <w:rsid w:val="00684FFF"/>
    <w:rsid w:val="006912A4"/>
    <w:rsid w:val="006918D5"/>
    <w:rsid w:val="0069257E"/>
    <w:rsid w:val="00692DAA"/>
    <w:rsid w:val="006935EE"/>
    <w:rsid w:val="00694379"/>
    <w:rsid w:val="0069458C"/>
    <w:rsid w:val="00694889"/>
    <w:rsid w:val="006952DD"/>
    <w:rsid w:val="00695521"/>
    <w:rsid w:val="00695747"/>
    <w:rsid w:val="00695CF4"/>
    <w:rsid w:val="00695D90"/>
    <w:rsid w:val="00695EA2"/>
    <w:rsid w:val="00696861"/>
    <w:rsid w:val="00696B63"/>
    <w:rsid w:val="00696D50"/>
    <w:rsid w:val="00697322"/>
    <w:rsid w:val="006A11D5"/>
    <w:rsid w:val="006A1311"/>
    <w:rsid w:val="006A1896"/>
    <w:rsid w:val="006A2776"/>
    <w:rsid w:val="006A488B"/>
    <w:rsid w:val="006A5A7C"/>
    <w:rsid w:val="006A5B10"/>
    <w:rsid w:val="006A5E82"/>
    <w:rsid w:val="006A62B1"/>
    <w:rsid w:val="006A6E6C"/>
    <w:rsid w:val="006A6F96"/>
    <w:rsid w:val="006A7038"/>
    <w:rsid w:val="006B0BAE"/>
    <w:rsid w:val="006B2A4F"/>
    <w:rsid w:val="006B446F"/>
    <w:rsid w:val="006B6BD2"/>
    <w:rsid w:val="006C03B8"/>
    <w:rsid w:val="006C3E7E"/>
    <w:rsid w:val="006C5ACC"/>
    <w:rsid w:val="006C6415"/>
    <w:rsid w:val="006C698D"/>
    <w:rsid w:val="006C7188"/>
    <w:rsid w:val="006C7B02"/>
    <w:rsid w:val="006D071C"/>
    <w:rsid w:val="006D11C1"/>
    <w:rsid w:val="006D13A7"/>
    <w:rsid w:val="006D1BD5"/>
    <w:rsid w:val="006D3B95"/>
    <w:rsid w:val="006E0C1C"/>
    <w:rsid w:val="006E2028"/>
    <w:rsid w:val="006E3560"/>
    <w:rsid w:val="006E556C"/>
    <w:rsid w:val="006E5CC8"/>
    <w:rsid w:val="006E5D28"/>
    <w:rsid w:val="006E6095"/>
    <w:rsid w:val="006E674F"/>
    <w:rsid w:val="006E70E7"/>
    <w:rsid w:val="006E7631"/>
    <w:rsid w:val="006F2799"/>
    <w:rsid w:val="006F3F39"/>
    <w:rsid w:val="006F5445"/>
    <w:rsid w:val="006F6B3F"/>
    <w:rsid w:val="006F6D51"/>
    <w:rsid w:val="006F7296"/>
    <w:rsid w:val="006F7588"/>
    <w:rsid w:val="00700B22"/>
    <w:rsid w:val="00700FB9"/>
    <w:rsid w:val="00701BB0"/>
    <w:rsid w:val="00701ED5"/>
    <w:rsid w:val="0070342F"/>
    <w:rsid w:val="00703B77"/>
    <w:rsid w:val="00703B7F"/>
    <w:rsid w:val="0070552D"/>
    <w:rsid w:val="00705BE4"/>
    <w:rsid w:val="00707ED1"/>
    <w:rsid w:val="007104B1"/>
    <w:rsid w:val="007112D2"/>
    <w:rsid w:val="007117DB"/>
    <w:rsid w:val="007134B0"/>
    <w:rsid w:val="0071477D"/>
    <w:rsid w:val="00714C5B"/>
    <w:rsid w:val="00717884"/>
    <w:rsid w:val="00717AB3"/>
    <w:rsid w:val="00717F26"/>
    <w:rsid w:val="00720724"/>
    <w:rsid w:val="00721373"/>
    <w:rsid w:val="007216DD"/>
    <w:rsid w:val="00721B05"/>
    <w:rsid w:val="007224A1"/>
    <w:rsid w:val="00722AE1"/>
    <w:rsid w:val="00723132"/>
    <w:rsid w:val="007234CF"/>
    <w:rsid w:val="0072447F"/>
    <w:rsid w:val="007244E0"/>
    <w:rsid w:val="00725BB9"/>
    <w:rsid w:val="00730411"/>
    <w:rsid w:val="00730872"/>
    <w:rsid w:val="00730AB5"/>
    <w:rsid w:val="00730C69"/>
    <w:rsid w:val="007329FD"/>
    <w:rsid w:val="007341CD"/>
    <w:rsid w:val="007341E9"/>
    <w:rsid w:val="00734686"/>
    <w:rsid w:val="00735ED3"/>
    <w:rsid w:val="0073652C"/>
    <w:rsid w:val="00736CDC"/>
    <w:rsid w:val="00736E6E"/>
    <w:rsid w:val="007400B0"/>
    <w:rsid w:val="00740751"/>
    <w:rsid w:val="0074087B"/>
    <w:rsid w:val="007410CA"/>
    <w:rsid w:val="00742820"/>
    <w:rsid w:val="007432A8"/>
    <w:rsid w:val="007432DB"/>
    <w:rsid w:val="00743E99"/>
    <w:rsid w:val="0074579C"/>
    <w:rsid w:val="007459EC"/>
    <w:rsid w:val="00747595"/>
    <w:rsid w:val="007506A6"/>
    <w:rsid w:val="007507A6"/>
    <w:rsid w:val="007508E6"/>
    <w:rsid w:val="00753264"/>
    <w:rsid w:val="00755DF3"/>
    <w:rsid w:val="007572AD"/>
    <w:rsid w:val="00757AF1"/>
    <w:rsid w:val="00757B40"/>
    <w:rsid w:val="0076016E"/>
    <w:rsid w:val="00760FFC"/>
    <w:rsid w:val="00761715"/>
    <w:rsid w:val="00761999"/>
    <w:rsid w:val="007634D4"/>
    <w:rsid w:val="0076355F"/>
    <w:rsid w:val="007643FB"/>
    <w:rsid w:val="00765A3F"/>
    <w:rsid w:val="007674DB"/>
    <w:rsid w:val="007677F4"/>
    <w:rsid w:val="00773A31"/>
    <w:rsid w:val="00775622"/>
    <w:rsid w:val="0077575E"/>
    <w:rsid w:val="00775A9E"/>
    <w:rsid w:val="00777B86"/>
    <w:rsid w:val="007800B4"/>
    <w:rsid w:val="0078151C"/>
    <w:rsid w:val="00782917"/>
    <w:rsid w:val="00782934"/>
    <w:rsid w:val="00782BBA"/>
    <w:rsid w:val="00783722"/>
    <w:rsid w:val="00783830"/>
    <w:rsid w:val="007852BA"/>
    <w:rsid w:val="00785B7F"/>
    <w:rsid w:val="007868CB"/>
    <w:rsid w:val="00786F66"/>
    <w:rsid w:val="00787051"/>
    <w:rsid w:val="007904F6"/>
    <w:rsid w:val="007908D6"/>
    <w:rsid w:val="00790FF2"/>
    <w:rsid w:val="007914ED"/>
    <w:rsid w:val="00791D66"/>
    <w:rsid w:val="007946AD"/>
    <w:rsid w:val="00794FED"/>
    <w:rsid w:val="00796BA2"/>
    <w:rsid w:val="00796D8A"/>
    <w:rsid w:val="00797123"/>
    <w:rsid w:val="007A410D"/>
    <w:rsid w:val="007A6012"/>
    <w:rsid w:val="007A6039"/>
    <w:rsid w:val="007B0F45"/>
    <w:rsid w:val="007B527C"/>
    <w:rsid w:val="007B6553"/>
    <w:rsid w:val="007B75B8"/>
    <w:rsid w:val="007B763B"/>
    <w:rsid w:val="007B77D5"/>
    <w:rsid w:val="007B7806"/>
    <w:rsid w:val="007C0907"/>
    <w:rsid w:val="007C0ABF"/>
    <w:rsid w:val="007C19FC"/>
    <w:rsid w:val="007C2BA7"/>
    <w:rsid w:val="007C3E29"/>
    <w:rsid w:val="007C4A68"/>
    <w:rsid w:val="007C55CD"/>
    <w:rsid w:val="007C66E9"/>
    <w:rsid w:val="007C67E9"/>
    <w:rsid w:val="007C6EF3"/>
    <w:rsid w:val="007D1C35"/>
    <w:rsid w:val="007D21E6"/>
    <w:rsid w:val="007D2778"/>
    <w:rsid w:val="007D2A87"/>
    <w:rsid w:val="007D3010"/>
    <w:rsid w:val="007D3609"/>
    <w:rsid w:val="007D3666"/>
    <w:rsid w:val="007D36CA"/>
    <w:rsid w:val="007D41B6"/>
    <w:rsid w:val="007D45B5"/>
    <w:rsid w:val="007D5349"/>
    <w:rsid w:val="007D62B3"/>
    <w:rsid w:val="007D70BE"/>
    <w:rsid w:val="007D7E9E"/>
    <w:rsid w:val="007E0C7F"/>
    <w:rsid w:val="007E1FE2"/>
    <w:rsid w:val="007E291B"/>
    <w:rsid w:val="007E2B41"/>
    <w:rsid w:val="007E3814"/>
    <w:rsid w:val="007E3AF8"/>
    <w:rsid w:val="007E4B8F"/>
    <w:rsid w:val="007E5861"/>
    <w:rsid w:val="007E6DC0"/>
    <w:rsid w:val="007E6F9B"/>
    <w:rsid w:val="007F264D"/>
    <w:rsid w:val="007F291A"/>
    <w:rsid w:val="007F3089"/>
    <w:rsid w:val="007F77AC"/>
    <w:rsid w:val="00800A89"/>
    <w:rsid w:val="008029E0"/>
    <w:rsid w:val="00803C2D"/>
    <w:rsid w:val="00805C4B"/>
    <w:rsid w:val="00806461"/>
    <w:rsid w:val="00807550"/>
    <w:rsid w:val="008107BE"/>
    <w:rsid w:val="00812B7A"/>
    <w:rsid w:val="008135A3"/>
    <w:rsid w:val="00815B8C"/>
    <w:rsid w:val="00817488"/>
    <w:rsid w:val="0082127E"/>
    <w:rsid w:val="00821563"/>
    <w:rsid w:val="008218D8"/>
    <w:rsid w:val="00824810"/>
    <w:rsid w:val="00830DDD"/>
    <w:rsid w:val="00831B53"/>
    <w:rsid w:val="00832479"/>
    <w:rsid w:val="00832657"/>
    <w:rsid w:val="00832C30"/>
    <w:rsid w:val="00834007"/>
    <w:rsid w:val="00834776"/>
    <w:rsid w:val="008354D0"/>
    <w:rsid w:val="00837EE4"/>
    <w:rsid w:val="00840BD1"/>
    <w:rsid w:val="00841938"/>
    <w:rsid w:val="00841B3F"/>
    <w:rsid w:val="00842499"/>
    <w:rsid w:val="00842C15"/>
    <w:rsid w:val="00842FB9"/>
    <w:rsid w:val="008438C8"/>
    <w:rsid w:val="008466CD"/>
    <w:rsid w:val="008477CD"/>
    <w:rsid w:val="0085330A"/>
    <w:rsid w:val="008546F7"/>
    <w:rsid w:val="00854756"/>
    <w:rsid w:val="00855322"/>
    <w:rsid w:val="00856307"/>
    <w:rsid w:val="0085691F"/>
    <w:rsid w:val="00856A06"/>
    <w:rsid w:val="00857149"/>
    <w:rsid w:val="00857151"/>
    <w:rsid w:val="00857B67"/>
    <w:rsid w:val="00861ABB"/>
    <w:rsid w:val="00861FFE"/>
    <w:rsid w:val="00864B5D"/>
    <w:rsid w:val="008652EA"/>
    <w:rsid w:val="008667D3"/>
    <w:rsid w:val="00867D6E"/>
    <w:rsid w:val="0087294B"/>
    <w:rsid w:val="00872E7D"/>
    <w:rsid w:val="00873283"/>
    <w:rsid w:val="0087336B"/>
    <w:rsid w:val="008742FA"/>
    <w:rsid w:val="008745F5"/>
    <w:rsid w:val="00874EDA"/>
    <w:rsid w:val="00875EEF"/>
    <w:rsid w:val="00876654"/>
    <w:rsid w:val="00876F84"/>
    <w:rsid w:val="00877587"/>
    <w:rsid w:val="008809DE"/>
    <w:rsid w:val="00880F3C"/>
    <w:rsid w:val="00882A23"/>
    <w:rsid w:val="0088319A"/>
    <w:rsid w:val="00883365"/>
    <w:rsid w:val="0088418C"/>
    <w:rsid w:val="00884F43"/>
    <w:rsid w:val="008854FF"/>
    <w:rsid w:val="00885F83"/>
    <w:rsid w:val="00887224"/>
    <w:rsid w:val="008873F6"/>
    <w:rsid w:val="00887A2D"/>
    <w:rsid w:val="00887A87"/>
    <w:rsid w:val="00890D16"/>
    <w:rsid w:val="00891115"/>
    <w:rsid w:val="00891F76"/>
    <w:rsid w:val="008925EE"/>
    <w:rsid w:val="008949E8"/>
    <w:rsid w:val="00895846"/>
    <w:rsid w:val="00896887"/>
    <w:rsid w:val="00896D27"/>
    <w:rsid w:val="008A0955"/>
    <w:rsid w:val="008A1EE1"/>
    <w:rsid w:val="008A2260"/>
    <w:rsid w:val="008A27FC"/>
    <w:rsid w:val="008A2DBA"/>
    <w:rsid w:val="008A2F2B"/>
    <w:rsid w:val="008A37CA"/>
    <w:rsid w:val="008A3A6B"/>
    <w:rsid w:val="008A5296"/>
    <w:rsid w:val="008A7028"/>
    <w:rsid w:val="008A7555"/>
    <w:rsid w:val="008B241F"/>
    <w:rsid w:val="008B2B4A"/>
    <w:rsid w:val="008B4CB6"/>
    <w:rsid w:val="008B6235"/>
    <w:rsid w:val="008B76AF"/>
    <w:rsid w:val="008B79E6"/>
    <w:rsid w:val="008C0E81"/>
    <w:rsid w:val="008C1E0D"/>
    <w:rsid w:val="008C1F80"/>
    <w:rsid w:val="008C49D4"/>
    <w:rsid w:val="008C5230"/>
    <w:rsid w:val="008C5F16"/>
    <w:rsid w:val="008C614D"/>
    <w:rsid w:val="008C7AFF"/>
    <w:rsid w:val="008D1C28"/>
    <w:rsid w:val="008D2D25"/>
    <w:rsid w:val="008D509B"/>
    <w:rsid w:val="008D5149"/>
    <w:rsid w:val="008D707F"/>
    <w:rsid w:val="008D7A94"/>
    <w:rsid w:val="008E13E8"/>
    <w:rsid w:val="008E2C51"/>
    <w:rsid w:val="008E4D20"/>
    <w:rsid w:val="008E6D81"/>
    <w:rsid w:val="008F0BAD"/>
    <w:rsid w:val="008F138F"/>
    <w:rsid w:val="008F1551"/>
    <w:rsid w:val="008F1CAA"/>
    <w:rsid w:val="008F21AC"/>
    <w:rsid w:val="008F4177"/>
    <w:rsid w:val="008F673E"/>
    <w:rsid w:val="008F74D7"/>
    <w:rsid w:val="008F7E43"/>
    <w:rsid w:val="008F7EEE"/>
    <w:rsid w:val="009029BC"/>
    <w:rsid w:val="00905114"/>
    <w:rsid w:val="00905CE5"/>
    <w:rsid w:val="00906441"/>
    <w:rsid w:val="009073CE"/>
    <w:rsid w:val="0091584C"/>
    <w:rsid w:val="0091750E"/>
    <w:rsid w:val="0091789F"/>
    <w:rsid w:val="0092371E"/>
    <w:rsid w:val="00924854"/>
    <w:rsid w:val="0092678B"/>
    <w:rsid w:val="00927352"/>
    <w:rsid w:val="009308BC"/>
    <w:rsid w:val="0093149B"/>
    <w:rsid w:val="00931773"/>
    <w:rsid w:val="00932338"/>
    <w:rsid w:val="00932651"/>
    <w:rsid w:val="0093461A"/>
    <w:rsid w:val="0093533F"/>
    <w:rsid w:val="00935735"/>
    <w:rsid w:val="00936092"/>
    <w:rsid w:val="009364BB"/>
    <w:rsid w:val="00937471"/>
    <w:rsid w:val="009426EA"/>
    <w:rsid w:val="00942713"/>
    <w:rsid w:val="00944BFB"/>
    <w:rsid w:val="009451C1"/>
    <w:rsid w:val="0094566B"/>
    <w:rsid w:val="00950048"/>
    <w:rsid w:val="0095031A"/>
    <w:rsid w:val="00950D0B"/>
    <w:rsid w:val="00950E8F"/>
    <w:rsid w:val="0095222C"/>
    <w:rsid w:val="0095223E"/>
    <w:rsid w:val="00954005"/>
    <w:rsid w:val="0095571B"/>
    <w:rsid w:val="00956D46"/>
    <w:rsid w:val="00960468"/>
    <w:rsid w:val="00960E8E"/>
    <w:rsid w:val="009621F5"/>
    <w:rsid w:val="00962B1D"/>
    <w:rsid w:val="009658ED"/>
    <w:rsid w:val="00970B1B"/>
    <w:rsid w:val="009721AE"/>
    <w:rsid w:val="0097558A"/>
    <w:rsid w:val="00976247"/>
    <w:rsid w:val="009837C7"/>
    <w:rsid w:val="00985534"/>
    <w:rsid w:val="009869A8"/>
    <w:rsid w:val="00987627"/>
    <w:rsid w:val="00992E6B"/>
    <w:rsid w:val="00993532"/>
    <w:rsid w:val="0099442E"/>
    <w:rsid w:val="00994A8F"/>
    <w:rsid w:val="00995E6B"/>
    <w:rsid w:val="009971FA"/>
    <w:rsid w:val="009A001F"/>
    <w:rsid w:val="009A0837"/>
    <w:rsid w:val="009A084F"/>
    <w:rsid w:val="009A0B90"/>
    <w:rsid w:val="009A16F1"/>
    <w:rsid w:val="009A3B1E"/>
    <w:rsid w:val="009A43DE"/>
    <w:rsid w:val="009A5662"/>
    <w:rsid w:val="009A6119"/>
    <w:rsid w:val="009A654A"/>
    <w:rsid w:val="009A7201"/>
    <w:rsid w:val="009B02A5"/>
    <w:rsid w:val="009B0770"/>
    <w:rsid w:val="009B0C8F"/>
    <w:rsid w:val="009B0C94"/>
    <w:rsid w:val="009B25DD"/>
    <w:rsid w:val="009B2751"/>
    <w:rsid w:val="009B2830"/>
    <w:rsid w:val="009B2C13"/>
    <w:rsid w:val="009B4A2A"/>
    <w:rsid w:val="009B4F55"/>
    <w:rsid w:val="009B4F8E"/>
    <w:rsid w:val="009B56C9"/>
    <w:rsid w:val="009B6653"/>
    <w:rsid w:val="009B7115"/>
    <w:rsid w:val="009B7EB2"/>
    <w:rsid w:val="009C0F67"/>
    <w:rsid w:val="009C3A4E"/>
    <w:rsid w:val="009C3E82"/>
    <w:rsid w:val="009C477A"/>
    <w:rsid w:val="009C496A"/>
    <w:rsid w:val="009C6087"/>
    <w:rsid w:val="009C69C7"/>
    <w:rsid w:val="009C77F4"/>
    <w:rsid w:val="009C7B27"/>
    <w:rsid w:val="009C7E3A"/>
    <w:rsid w:val="009D092F"/>
    <w:rsid w:val="009D0ACC"/>
    <w:rsid w:val="009D2444"/>
    <w:rsid w:val="009D25F4"/>
    <w:rsid w:val="009D2A5D"/>
    <w:rsid w:val="009D2EED"/>
    <w:rsid w:val="009D32F4"/>
    <w:rsid w:val="009D33EE"/>
    <w:rsid w:val="009D3BDD"/>
    <w:rsid w:val="009D4904"/>
    <w:rsid w:val="009D5E78"/>
    <w:rsid w:val="009D5F3B"/>
    <w:rsid w:val="009D63EF"/>
    <w:rsid w:val="009D76DE"/>
    <w:rsid w:val="009E3308"/>
    <w:rsid w:val="009E445F"/>
    <w:rsid w:val="009E4643"/>
    <w:rsid w:val="009E4FFB"/>
    <w:rsid w:val="009E62CD"/>
    <w:rsid w:val="009E7182"/>
    <w:rsid w:val="009E7D70"/>
    <w:rsid w:val="009F079D"/>
    <w:rsid w:val="009F123F"/>
    <w:rsid w:val="009F1A11"/>
    <w:rsid w:val="009F2E97"/>
    <w:rsid w:val="009F3C0C"/>
    <w:rsid w:val="009F43B8"/>
    <w:rsid w:val="009F4581"/>
    <w:rsid w:val="009F565D"/>
    <w:rsid w:val="009F6FC8"/>
    <w:rsid w:val="00A00082"/>
    <w:rsid w:val="00A0049F"/>
    <w:rsid w:val="00A00B23"/>
    <w:rsid w:val="00A01E0E"/>
    <w:rsid w:val="00A02326"/>
    <w:rsid w:val="00A03334"/>
    <w:rsid w:val="00A03D8F"/>
    <w:rsid w:val="00A061A7"/>
    <w:rsid w:val="00A06FDA"/>
    <w:rsid w:val="00A075F2"/>
    <w:rsid w:val="00A10B88"/>
    <w:rsid w:val="00A11B36"/>
    <w:rsid w:val="00A13CAD"/>
    <w:rsid w:val="00A14170"/>
    <w:rsid w:val="00A14C13"/>
    <w:rsid w:val="00A150BD"/>
    <w:rsid w:val="00A150E9"/>
    <w:rsid w:val="00A163CB"/>
    <w:rsid w:val="00A17534"/>
    <w:rsid w:val="00A17AD7"/>
    <w:rsid w:val="00A17DCF"/>
    <w:rsid w:val="00A204D9"/>
    <w:rsid w:val="00A21B76"/>
    <w:rsid w:val="00A221CE"/>
    <w:rsid w:val="00A24488"/>
    <w:rsid w:val="00A24E09"/>
    <w:rsid w:val="00A25616"/>
    <w:rsid w:val="00A257E0"/>
    <w:rsid w:val="00A25D39"/>
    <w:rsid w:val="00A25EB7"/>
    <w:rsid w:val="00A30479"/>
    <w:rsid w:val="00A30B7F"/>
    <w:rsid w:val="00A313D1"/>
    <w:rsid w:val="00A31D9A"/>
    <w:rsid w:val="00A35976"/>
    <w:rsid w:val="00A35CA0"/>
    <w:rsid w:val="00A35D27"/>
    <w:rsid w:val="00A3681B"/>
    <w:rsid w:val="00A36AF1"/>
    <w:rsid w:val="00A406DD"/>
    <w:rsid w:val="00A41770"/>
    <w:rsid w:val="00A417D5"/>
    <w:rsid w:val="00A41BF1"/>
    <w:rsid w:val="00A425FF"/>
    <w:rsid w:val="00A43F2E"/>
    <w:rsid w:val="00A453D1"/>
    <w:rsid w:val="00A457A7"/>
    <w:rsid w:val="00A46BB8"/>
    <w:rsid w:val="00A47B00"/>
    <w:rsid w:val="00A47D22"/>
    <w:rsid w:val="00A50C76"/>
    <w:rsid w:val="00A55C9F"/>
    <w:rsid w:val="00A620D4"/>
    <w:rsid w:val="00A629EF"/>
    <w:rsid w:val="00A62B98"/>
    <w:rsid w:val="00A62D87"/>
    <w:rsid w:val="00A6341A"/>
    <w:rsid w:val="00A63527"/>
    <w:rsid w:val="00A637AA"/>
    <w:rsid w:val="00A64CB4"/>
    <w:rsid w:val="00A64EEC"/>
    <w:rsid w:val="00A65615"/>
    <w:rsid w:val="00A66237"/>
    <w:rsid w:val="00A665E9"/>
    <w:rsid w:val="00A67D36"/>
    <w:rsid w:val="00A705D0"/>
    <w:rsid w:val="00A71FF8"/>
    <w:rsid w:val="00A72005"/>
    <w:rsid w:val="00A72847"/>
    <w:rsid w:val="00A73431"/>
    <w:rsid w:val="00A76319"/>
    <w:rsid w:val="00A769DE"/>
    <w:rsid w:val="00A770F5"/>
    <w:rsid w:val="00A77C03"/>
    <w:rsid w:val="00A81458"/>
    <w:rsid w:val="00A8230C"/>
    <w:rsid w:val="00A8238D"/>
    <w:rsid w:val="00A83178"/>
    <w:rsid w:val="00A84AC0"/>
    <w:rsid w:val="00A8566F"/>
    <w:rsid w:val="00A864A4"/>
    <w:rsid w:val="00A86583"/>
    <w:rsid w:val="00A8687A"/>
    <w:rsid w:val="00A87405"/>
    <w:rsid w:val="00A915E4"/>
    <w:rsid w:val="00A91C44"/>
    <w:rsid w:val="00A9299C"/>
    <w:rsid w:val="00A93700"/>
    <w:rsid w:val="00A949FB"/>
    <w:rsid w:val="00A97E36"/>
    <w:rsid w:val="00AA0058"/>
    <w:rsid w:val="00AA2D69"/>
    <w:rsid w:val="00AA3829"/>
    <w:rsid w:val="00AA3FCE"/>
    <w:rsid w:val="00AA6AEE"/>
    <w:rsid w:val="00AA7771"/>
    <w:rsid w:val="00AA7AAC"/>
    <w:rsid w:val="00AA7B19"/>
    <w:rsid w:val="00AB07C5"/>
    <w:rsid w:val="00AB17B1"/>
    <w:rsid w:val="00AB2ADD"/>
    <w:rsid w:val="00AB39F6"/>
    <w:rsid w:val="00AB4169"/>
    <w:rsid w:val="00AB4B1F"/>
    <w:rsid w:val="00AB501F"/>
    <w:rsid w:val="00AB5025"/>
    <w:rsid w:val="00AB54E3"/>
    <w:rsid w:val="00AB5EAE"/>
    <w:rsid w:val="00AB7606"/>
    <w:rsid w:val="00AB76A0"/>
    <w:rsid w:val="00AB76C9"/>
    <w:rsid w:val="00AB7760"/>
    <w:rsid w:val="00AC3362"/>
    <w:rsid w:val="00AC339D"/>
    <w:rsid w:val="00AC3881"/>
    <w:rsid w:val="00AC3F31"/>
    <w:rsid w:val="00AC4476"/>
    <w:rsid w:val="00AC4F8F"/>
    <w:rsid w:val="00AC5D3B"/>
    <w:rsid w:val="00AC6FEF"/>
    <w:rsid w:val="00AD25DC"/>
    <w:rsid w:val="00AD6D6F"/>
    <w:rsid w:val="00AD7257"/>
    <w:rsid w:val="00AE0594"/>
    <w:rsid w:val="00AE1224"/>
    <w:rsid w:val="00AE3315"/>
    <w:rsid w:val="00AE4469"/>
    <w:rsid w:val="00AE4DD8"/>
    <w:rsid w:val="00AE5087"/>
    <w:rsid w:val="00AE6BBF"/>
    <w:rsid w:val="00AF1C9E"/>
    <w:rsid w:val="00AF2872"/>
    <w:rsid w:val="00AF413E"/>
    <w:rsid w:val="00AF452B"/>
    <w:rsid w:val="00AF744A"/>
    <w:rsid w:val="00B0109C"/>
    <w:rsid w:val="00B02FB6"/>
    <w:rsid w:val="00B03667"/>
    <w:rsid w:val="00B04976"/>
    <w:rsid w:val="00B04A35"/>
    <w:rsid w:val="00B04F48"/>
    <w:rsid w:val="00B07294"/>
    <w:rsid w:val="00B10BEC"/>
    <w:rsid w:val="00B11151"/>
    <w:rsid w:val="00B11CE5"/>
    <w:rsid w:val="00B142C9"/>
    <w:rsid w:val="00B147C1"/>
    <w:rsid w:val="00B17619"/>
    <w:rsid w:val="00B210B8"/>
    <w:rsid w:val="00B21382"/>
    <w:rsid w:val="00B21465"/>
    <w:rsid w:val="00B23476"/>
    <w:rsid w:val="00B236A6"/>
    <w:rsid w:val="00B23798"/>
    <w:rsid w:val="00B240DC"/>
    <w:rsid w:val="00B2487A"/>
    <w:rsid w:val="00B25728"/>
    <w:rsid w:val="00B27C8A"/>
    <w:rsid w:val="00B303EE"/>
    <w:rsid w:val="00B32D25"/>
    <w:rsid w:val="00B342DD"/>
    <w:rsid w:val="00B3439E"/>
    <w:rsid w:val="00B34995"/>
    <w:rsid w:val="00B36518"/>
    <w:rsid w:val="00B3690B"/>
    <w:rsid w:val="00B36AE7"/>
    <w:rsid w:val="00B401AD"/>
    <w:rsid w:val="00B40FBF"/>
    <w:rsid w:val="00B41112"/>
    <w:rsid w:val="00B43BE6"/>
    <w:rsid w:val="00B43E12"/>
    <w:rsid w:val="00B457AE"/>
    <w:rsid w:val="00B477E4"/>
    <w:rsid w:val="00B50316"/>
    <w:rsid w:val="00B50D79"/>
    <w:rsid w:val="00B51F2C"/>
    <w:rsid w:val="00B5200B"/>
    <w:rsid w:val="00B520B0"/>
    <w:rsid w:val="00B55AB6"/>
    <w:rsid w:val="00B55EDC"/>
    <w:rsid w:val="00B56235"/>
    <w:rsid w:val="00B57F7B"/>
    <w:rsid w:val="00B60F95"/>
    <w:rsid w:val="00B61EC1"/>
    <w:rsid w:val="00B63815"/>
    <w:rsid w:val="00B647FD"/>
    <w:rsid w:val="00B6480D"/>
    <w:rsid w:val="00B64C9F"/>
    <w:rsid w:val="00B65062"/>
    <w:rsid w:val="00B66836"/>
    <w:rsid w:val="00B66895"/>
    <w:rsid w:val="00B67B76"/>
    <w:rsid w:val="00B705AF"/>
    <w:rsid w:val="00B70F87"/>
    <w:rsid w:val="00B717F5"/>
    <w:rsid w:val="00B73A43"/>
    <w:rsid w:val="00B7446B"/>
    <w:rsid w:val="00B75BD8"/>
    <w:rsid w:val="00B75E88"/>
    <w:rsid w:val="00B766C8"/>
    <w:rsid w:val="00B7732B"/>
    <w:rsid w:val="00B773EF"/>
    <w:rsid w:val="00B774CC"/>
    <w:rsid w:val="00B77C69"/>
    <w:rsid w:val="00B80323"/>
    <w:rsid w:val="00B80A07"/>
    <w:rsid w:val="00B81349"/>
    <w:rsid w:val="00B81649"/>
    <w:rsid w:val="00B818E0"/>
    <w:rsid w:val="00B81A14"/>
    <w:rsid w:val="00B81D6D"/>
    <w:rsid w:val="00B82089"/>
    <w:rsid w:val="00B82190"/>
    <w:rsid w:val="00B823C6"/>
    <w:rsid w:val="00B82C60"/>
    <w:rsid w:val="00B834F1"/>
    <w:rsid w:val="00B836C3"/>
    <w:rsid w:val="00B84830"/>
    <w:rsid w:val="00B84A01"/>
    <w:rsid w:val="00B854DB"/>
    <w:rsid w:val="00B85D35"/>
    <w:rsid w:val="00B92181"/>
    <w:rsid w:val="00B9287E"/>
    <w:rsid w:val="00B92A05"/>
    <w:rsid w:val="00B9328A"/>
    <w:rsid w:val="00B93453"/>
    <w:rsid w:val="00B94E77"/>
    <w:rsid w:val="00B94EBF"/>
    <w:rsid w:val="00B954C7"/>
    <w:rsid w:val="00B959EC"/>
    <w:rsid w:val="00B96751"/>
    <w:rsid w:val="00B96E6C"/>
    <w:rsid w:val="00B974A9"/>
    <w:rsid w:val="00B97628"/>
    <w:rsid w:val="00BA0E5D"/>
    <w:rsid w:val="00BA1802"/>
    <w:rsid w:val="00BA1BF6"/>
    <w:rsid w:val="00BA25C4"/>
    <w:rsid w:val="00BA2ED4"/>
    <w:rsid w:val="00BA35E2"/>
    <w:rsid w:val="00BA46F4"/>
    <w:rsid w:val="00BA68AC"/>
    <w:rsid w:val="00BB1759"/>
    <w:rsid w:val="00BB4034"/>
    <w:rsid w:val="00BB50EF"/>
    <w:rsid w:val="00BB718D"/>
    <w:rsid w:val="00BC012D"/>
    <w:rsid w:val="00BC06AA"/>
    <w:rsid w:val="00BC1668"/>
    <w:rsid w:val="00BC2733"/>
    <w:rsid w:val="00BC425B"/>
    <w:rsid w:val="00BC5629"/>
    <w:rsid w:val="00BC6237"/>
    <w:rsid w:val="00BC6DAD"/>
    <w:rsid w:val="00BC6E74"/>
    <w:rsid w:val="00BC7FC4"/>
    <w:rsid w:val="00BD0334"/>
    <w:rsid w:val="00BD0B50"/>
    <w:rsid w:val="00BD278B"/>
    <w:rsid w:val="00BD4A30"/>
    <w:rsid w:val="00BD53DD"/>
    <w:rsid w:val="00BD5E9F"/>
    <w:rsid w:val="00BD7144"/>
    <w:rsid w:val="00BD7813"/>
    <w:rsid w:val="00BE1A53"/>
    <w:rsid w:val="00BE1C69"/>
    <w:rsid w:val="00BE1C8F"/>
    <w:rsid w:val="00BE387B"/>
    <w:rsid w:val="00BE39EF"/>
    <w:rsid w:val="00BE3F38"/>
    <w:rsid w:val="00BE558C"/>
    <w:rsid w:val="00BE5821"/>
    <w:rsid w:val="00BE7092"/>
    <w:rsid w:val="00BF0FE6"/>
    <w:rsid w:val="00BF17AA"/>
    <w:rsid w:val="00BF391F"/>
    <w:rsid w:val="00BF50E3"/>
    <w:rsid w:val="00BF7234"/>
    <w:rsid w:val="00BF7D15"/>
    <w:rsid w:val="00C009EE"/>
    <w:rsid w:val="00C00C92"/>
    <w:rsid w:val="00C02CF2"/>
    <w:rsid w:val="00C04394"/>
    <w:rsid w:val="00C04804"/>
    <w:rsid w:val="00C062DC"/>
    <w:rsid w:val="00C12052"/>
    <w:rsid w:val="00C1698A"/>
    <w:rsid w:val="00C17683"/>
    <w:rsid w:val="00C20A0A"/>
    <w:rsid w:val="00C2200E"/>
    <w:rsid w:val="00C23140"/>
    <w:rsid w:val="00C248FF"/>
    <w:rsid w:val="00C24F7D"/>
    <w:rsid w:val="00C26CCA"/>
    <w:rsid w:val="00C27D4E"/>
    <w:rsid w:val="00C30379"/>
    <w:rsid w:val="00C32039"/>
    <w:rsid w:val="00C32CC0"/>
    <w:rsid w:val="00C32CE3"/>
    <w:rsid w:val="00C34D3C"/>
    <w:rsid w:val="00C355DA"/>
    <w:rsid w:val="00C36707"/>
    <w:rsid w:val="00C37730"/>
    <w:rsid w:val="00C37CF0"/>
    <w:rsid w:val="00C42BF7"/>
    <w:rsid w:val="00C430A0"/>
    <w:rsid w:val="00C433F4"/>
    <w:rsid w:val="00C43C58"/>
    <w:rsid w:val="00C46D14"/>
    <w:rsid w:val="00C4753E"/>
    <w:rsid w:val="00C50BDF"/>
    <w:rsid w:val="00C52120"/>
    <w:rsid w:val="00C52310"/>
    <w:rsid w:val="00C52CA3"/>
    <w:rsid w:val="00C53ADF"/>
    <w:rsid w:val="00C56F5E"/>
    <w:rsid w:val="00C61EF2"/>
    <w:rsid w:val="00C62759"/>
    <w:rsid w:val="00C63802"/>
    <w:rsid w:val="00C66506"/>
    <w:rsid w:val="00C6745E"/>
    <w:rsid w:val="00C702DB"/>
    <w:rsid w:val="00C711C7"/>
    <w:rsid w:val="00C71E4C"/>
    <w:rsid w:val="00C7230F"/>
    <w:rsid w:val="00C72BED"/>
    <w:rsid w:val="00C73898"/>
    <w:rsid w:val="00C76217"/>
    <w:rsid w:val="00C76905"/>
    <w:rsid w:val="00C778D9"/>
    <w:rsid w:val="00C77FF4"/>
    <w:rsid w:val="00C80F06"/>
    <w:rsid w:val="00C82465"/>
    <w:rsid w:val="00C82B51"/>
    <w:rsid w:val="00C82D5D"/>
    <w:rsid w:val="00C84172"/>
    <w:rsid w:val="00C85401"/>
    <w:rsid w:val="00C8782B"/>
    <w:rsid w:val="00C90681"/>
    <w:rsid w:val="00C907F7"/>
    <w:rsid w:val="00C908B2"/>
    <w:rsid w:val="00C93E68"/>
    <w:rsid w:val="00C966E5"/>
    <w:rsid w:val="00C970E0"/>
    <w:rsid w:val="00C97D03"/>
    <w:rsid w:val="00CA0559"/>
    <w:rsid w:val="00CA184C"/>
    <w:rsid w:val="00CA3944"/>
    <w:rsid w:val="00CA78D6"/>
    <w:rsid w:val="00CA7F45"/>
    <w:rsid w:val="00CB5D9B"/>
    <w:rsid w:val="00CB6094"/>
    <w:rsid w:val="00CB7296"/>
    <w:rsid w:val="00CB7E8C"/>
    <w:rsid w:val="00CC06BA"/>
    <w:rsid w:val="00CC1D9C"/>
    <w:rsid w:val="00CC2D07"/>
    <w:rsid w:val="00CC3050"/>
    <w:rsid w:val="00CC4051"/>
    <w:rsid w:val="00CC4584"/>
    <w:rsid w:val="00CC5884"/>
    <w:rsid w:val="00CC71B9"/>
    <w:rsid w:val="00CC71F9"/>
    <w:rsid w:val="00CC7E4C"/>
    <w:rsid w:val="00CD03BF"/>
    <w:rsid w:val="00CD046E"/>
    <w:rsid w:val="00CD068F"/>
    <w:rsid w:val="00CD212F"/>
    <w:rsid w:val="00CD2CF1"/>
    <w:rsid w:val="00CD2FC8"/>
    <w:rsid w:val="00CD409B"/>
    <w:rsid w:val="00CD47B2"/>
    <w:rsid w:val="00CD6893"/>
    <w:rsid w:val="00CD74ED"/>
    <w:rsid w:val="00CD7AD2"/>
    <w:rsid w:val="00CE086B"/>
    <w:rsid w:val="00CE1099"/>
    <w:rsid w:val="00CE23F6"/>
    <w:rsid w:val="00CE25B0"/>
    <w:rsid w:val="00CE4019"/>
    <w:rsid w:val="00CE67FA"/>
    <w:rsid w:val="00CE7985"/>
    <w:rsid w:val="00CF200B"/>
    <w:rsid w:val="00CF2357"/>
    <w:rsid w:val="00CF2D75"/>
    <w:rsid w:val="00CF4A0B"/>
    <w:rsid w:val="00D0109F"/>
    <w:rsid w:val="00D02575"/>
    <w:rsid w:val="00D02A38"/>
    <w:rsid w:val="00D0317B"/>
    <w:rsid w:val="00D03636"/>
    <w:rsid w:val="00D0363B"/>
    <w:rsid w:val="00D0454D"/>
    <w:rsid w:val="00D05E0B"/>
    <w:rsid w:val="00D06CB9"/>
    <w:rsid w:val="00D074B0"/>
    <w:rsid w:val="00D07818"/>
    <w:rsid w:val="00D113EE"/>
    <w:rsid w:val="00D12A64"/>
    <w:rsid w:val="00D14425"/>
    <w:rsid w:val="00D158FB"/>
    <w:rsid w:val="00D15C8D"/>
    <w:rsid w:val="00D161E9"/>
    <w:rsid w:val="00D17ACB"/>
    <w:rsid w:val="00D20239"/>
    <w:rsid w:val="00D20E28"/>
    <w:rsid w:val="00D222EC"/>
    <w:rsid w:val="00D23792"/>
    <w:rsid w:val="00D24176"/>
    <w:rsid w:val="00D24ACA"/>
    <w:rsid w:val="00D25758"/>
    <w:rsid w:val="00D259EC"/>
    <w:rsid w:val="00D27070"/>
    <w:rsid w:val="00D272C5"/>
    <w:rsid w:val="00D274FE"/>
    <w:rsid w:val="00D30124"/>
    <w:rsid w:val="00D322BA"/>
    <w:rsid w:val="00D323E9"/>
    <w:rsid w:val="00D3366F"/>
    <w:rsid w:val="00D35399"/>
    <w:rsid w:val="00D35FE3"/>
    <w:rsid w:val="00D375E9"/>
    <w:rsid w:val="00D4283D"/>
    <w:rsid w:val="00D43C28"/>
    <w:rsid w:val="00D44D5A"/>
    <w:rsid w:val="00D45BBC"/>
    <w:rsid w:val="00D45F31"/>
    <w:rsid w:val="00D4606C"/>
    <w:rsid w:val="00D4716D"/>
    <w:rsid w:val="00D479FB"/>
    <w:rsid w:val="00D50D21"/>
    <w:rsid w:val="00D50DDA"/>
    <w:rsid w:val="00D5238B"/>
    <w:rsid w:val="00D525C6"/>
    <w:rsid w:val="00D52880"/>
    <w:rsid w:val="00D53B03"/>
    <w:rsid w:val="00D56C98"/>
    <w:rsid w:val="00D6008E"/>
    <w:rsid w:val="00D63FB3"/>
    <w:rsid w:val="00D6752E"/>
    <w:rsid w:val="00D71380"/>
    <w:rsid w:val="00D71B1A"/>
    <w:rsid w:val="00D72BE9"/>
    <w:rsid w:val="00D72D1A"/>
    <w:rsid w:val="00D73CBE"/>
    <w:rsid w:val="00D74AF4"/>
    <w:rsid w:val="00D74E8F"/>
    <w:rsid w:val="00D751AF"/>
    <w:rsid w:val="00D76630"/>
    <w:rsid w:val="00D7665A"/>
    <w:rsid w:val="00D77B5F"/>
    <w:rsid w:val="00D77D11"/>
    <w:rsid w:val="00D77F32"/>
    <w:rsid w:val="00D807C7"/>
    <w:rsid w:val="00D80821"/>
    <w:rsid w:val="00D811C2"/>
    <w:rsid w:val="00D817B3"/>
    <w:rsid w:val="00D81B48"/>
    <w:rsid w:val="00D81B50"/>
    <w:rsid w:val="00D82918"/>
    <w:rsid w:val="00D8459C"/>
    <w:rsid w:val="00D862CC"/>
    <w:rsid w:val="00D87541"/>
    <w:rsid w:val="00D87586"/>
    <w:rsid w:val="00D8797D"/>
    <w:rsid w:val="00D91D78"/>
    <w:rsid w:val="00D927FF"/>
    <w:rsid w:val="00D94F19"/>
    <w:rsid w:val="00D969BA"/>
    <w:rsid w:val="00D96AA0"/>
    <w:rsid w:val="00DA050D"/>
    <w:rsid w:val="00DA0E32"/>
    <w:rsid w:val="00DA3174"/>
    <w:rsid w:val="00DA3A41"/>
    <w:rsid w:val="00DA3CF7"/>
    <w:rsid w:val="00DA4A52"/>
    <w:rsid w:val="00DA4EED"/>
    <w:rsid w:val="00DA685D"/>
    <w:rsid w:val="00DA6980"/>
    <w:rsid w:val="00DA70D3"/>
    <w:rsid w:val="00DA7786"/>
    <w:rsid w:val="00DB17ED"/>
    <w:rsid w:val="00DB61AF"/>
    <w:rsid w:val="00DB628A"/>
    <w:rsid w:val="00DB6C13"/>
    <w:rsid w:val="00DC09A0"/>
    <w:rsid w:val="00DC2226"/>
    <w:rsid w:val="00DC2748"/>
    <w:rsid w:val="00DC335A"/>
    <w:rsid w:val="00DC5EAC"/>
    <w:rsid w:val="00DC7FF1"/>
    <w:rsid w:val="00DD1A1E"/>
    <w:rsid w:val="00DD2584"/>
    <w:rsid w:val="00DD31C3"/>
    <w:rsid w:val="00DD3569"/>
    <w:rsid w:val="00DD59CD"/>
    <w:rsid w:val="00DD5C81"/>
    <w:rsid w:val="00DD685B"/>
    <w:rsid w:val="00DD6933"/>
    <w:rsid w:val="00DD7031"/>
    <w:rsid w:val="00DD7122"/>
    <w:rsid w:val="00DD736E"/>
    <w:rsid w:val="00DE12E0"/>
    <w:rsid w:val="00DE1D6E"/>
    <w:rsid w:val="00DE1FA4"/>
    <w:rsid w:val="00DE33D4"/>
    <w:rsid w:val="00DE3400"/>
    <w:rsid w:val="00DE4E0A"/>
    <w:rsid w:val="00DE4E8A"/>
    <w:rsid w:val="00DE5AA9"/>
    <w:rsid w:val="00DE6E91"/>
    <w:rsid w:val="00DF0DEC"/>
    <w:rsid w:val="00DF17E5"/>
    <w:rsid w:val="00DF1947"/>
    <w:rsid w:val="00DF30C5"/>
    <w:rsid w:val="00DF3E73"/>
    <w:rsid w:val="00DF4E50"/>
    <w:rsid w:val="00E00BB5"/>
    <w:rsid w:val="00E01A59"/>
    <w:rsid w:val="00E029BA"/>
    <w:rsid w:val="00E03DFE"/>
    <w:rsid w:val="00E05510"/>
    <w:rsid w:val="00E0711C"/>
    <w:rsid w:val="00E0720F"/>
    <w:rsid w:val="00E07732"/>
    <w:rsid w:val="00E10E92"/>
    <w:rsid w:val="00E11E2D"/>
    <w:rsid w:val="00E12A3F"/>
    <w:rsid w:val="00E12D62"/>
    <w:rsid w:val="00E13A11"/>
    <w:rsid w:val="00E1413F"/>
    <w:rsid w:val="00E14D7B"/>
    <w:rsid w:val="00E15767"/>
    <w:rsid w:val="00E20637"/>
    <w:rsid w:val="00E23D27"/>
    <w:rsid w:val="00E266EB"/>
    <w:rsid w:val="00E308E0"/>
    <w:rsid w:val="00E30A82"/>
    <w:rsid w:val="00E30AA9"/>
    <w:rsid w:val="00E30E8A"/>
    <w:rsid w:val="00E339A1"/>
    <w:rsid w:val="00E34382"/>
    <w:rsid w:val="00E34548"/>
    <w:rsid w:val="00E347C1"/>
    <w:rsid w:val="00E35999"/>
    <w:rsid w:val="00E36F0A"/>
    <w:rsid w:val="00E40688"/>
    <w:rsid w:val="00E40F00"/>
    <w:rsid w:val="00E428B9"/>
    <w:rsid w:val="00E428FA"/>
    <w:rsid w:val="00E437EC"/>
    <w:rsid w:val="00E45E9A"/>
    <w:rsid w:val="00E47019"/>
    <w:rsid w:val="00E50368"/>
    <w:rsid w:val="00E5063C"/>
    <w:rsid w:val="00E50A97"/>
    <w:rsid w:val="00E50D6B"/>
    <w:rsid w:val="00E51999"/>
    <w:rsid w:val="00E52EAC"/>
    <w:rsid w:val="00E5302C"/>
    <w:rsid w:val="00E555BB"/>
    <w:rsid w:val="00E61CC4"/>
    <w:rsid w:val="00E633C6"/>
    <w:rsid w:val="00E6486A"/>
    <w:rsid w:val="00E67971"/>
    <w:rsid w:val="00E7125C"/>
    <w:rsid w:val="00E7147C"/>
    <w:rsid w:val="00E73335"/>
    <w:rsid w:val="00E763B6"/>
    <w:rsid w:val="00E7756D"/>
    <w:rsid w:val="00E77DE4"/>
    <w:rsid w:val="00E800FA"/>
    <w:rsid w:val="00E80A74"/>
    <w:rsid w:val="00E80DAD"/>
    <w:rsid w:val="00E828BC"/>
    <w:rsid w:val="00E835F5"/>
    <w:rsid w:val="00E84878"/>
    <w:rsid w:val="00E84B37"/>
    <w:rsid w:val="00E84B4D"/>
    <w:rsid w:val="00E85981"/>
    <w:rsid w:val="00E866AE"/>
    <w:rsid w:val="00E86F2E"/>
    <w:rsid w:val="00E87EF1"/>
    <w:rsid w:val="00E901B3"/>
    <w:rsid w:val="00E90906"/>
    <w:rsid w:val="00E90A33"/>
    <w:rsid w:val="00E91504"/>
    <w:rsid w:val="00E9152C"/>
    <w:rsid w:val="00E91811"/>
    <w:rsid w:val="00E921DE"/>
    <w:rsid w:val="00E9257C"/>
    <w:rsid w:val="00E932BF"/>
    <w:rsid w:val="00E93431"/>
    <w:rsid w:val="00E93C33"/>
    <w:rsid w:val="00E94839"/>
    <w:rsid w:val="00E95794"/>
    <w:rsid w:val="00E95EE0"/>
    <w:rsid w:val="00E9622F"/>
    <w:rsid w:val="00E97C3D"/>
    <w:rsid w:val="00EA0D42"/>
    <w:rsid w:val="00EA26BD"/>
    <w:rsid w:val="00EA38E9"/>
    <w:rsid w:val="00EA4B3A"/>
    <w:rsid w:val="00EA5729"/>
    <w:rsid w:val="00EA6931"/>
    <w:rsid w:val="00EB2020"/>
    <w:rsid w:val="00EB3334"/>
    <w:rsid w:val="00EB3C5F"/>
    <w:rsid w:val="00EB4CA9"/>
    <w:rsid w:val="00EB51E5"/>
    <w:rsid w:val="00EB5BD5"/>
    <w:rsid w:val="00EC1093"/>
    <w:rsid w:val="00EC248D"/>
    <w:rsid w:val="00EC290F"/>
    <w:rsid w:val="00EC2991"/>
    <w:rsid w:val="00EC5DCB"/>
    <w:rsid w:val="00EC5EF9"/>
    <w:rsid w:val="00EC62F7"/>
    <w:rsid w:val="00EC7384"/>
    <w:rsid w:val="00ED1BE4"/>
    <w:rsid w:val="00ED350D"/>
    <w:rsid w:val="00ED4842"/>
    <w:rsid w:val="00ED48C6"/>
    <w:rsid w:val="00ED5171"/>
    <w:rsid w:val="00ED589F"/>
    <w:rsid w:val="00ED685A"/>
    <w:rsid w:val="00ED6EFA"/>
    <w:rsid w:val="00ED74B4"/>
    <w:rsid w:val="00ED7A00"/>
    <w:rsid w:val="00EE06FE"/>
    <w:rsid w:val="00EE1788"/>
    <w:rsid w:val="00EE465B"/>
    <w:rsid w:val="00EE75B0"/>
    <w:rsid w:val="00EF00B6"/>
    <w:rsid w:val="00EF0502"/>
    <w:rsid w:val="00EF1BFA"/>
    <w:rsid w:val="00EF1C97"/>
    <w:rsid w:val="00EF28E1"/>
    <w:rsid w:val="00EF472F"/>
    <w:rsid w:val="00EF5320"/>
    <w:rsid w:val="00EF730E"/>
    <w:rsid w:val="00EF7A07"/>
    <w:rsid w:val="00EF7AFC"/>
    <w:rsid w:val="00F008AF"/>
    <w:rsid w:val="00F00A35"/>
    <w:rsid w:val="00F00C16"/>
    <w:rsid w:val="00F031E3"/>
    <w:rsid w:val="00F032B9"/>
    <w:rsid w:val="00F0373C"/>
    <w:rsid w:val="00F0506A"/>
    <w:rsid w:val="00F05341"/>
    <w:rsid w:val="00F06598"/>
    <w:rsid w:val="00F074EB"/>
    <w:rsid w:val="00F07E7A"/>
    <w:rsid w:val="00F126F2"/>
    <w:rsid w:val="00F12AAF"/>
    <w:rsid w:val="00F131F7"/>
    <w:rsid w:val="00F132D0"/>
    <w:rsid w:val="00F1346F"/>
    <w:rsid w:val="00F1693D"/>
    <w:rsid w:val="00F16B5D"/>
    <w:rsid w:val="00F22DDB"/>
    <w:rsid w:val="00F23557"/>
    <w:rsid w:val="00F24DC1"/>
    <w:rsid w:val="00F26B88"/>
    <w:rsid w:val="00F27B7B"/>
    <w:rsid w:val="00F27E43"/>
    <w:rsid w:val="00F30CF3"/>
    <w:rsid w:val="00F366DA"/>
    <w:rsid w:val="00F36A33"/>
    <w:rsid w:val="00F36E18"/>
    <w:rsid w:val="00F41CFA"/>
    <w:rsid w:val="00F450B3"/>
    <w:rsid w:val="00F45F20"/>
    <w:rsid w:val="00F46C8A"/>
    <w:rsid w:val="00F47653"/>
    <w:rsid w:val="00F47E1D"/>
    <w:rsid w:val="00F514E9"/>
    <w:rsid w:val="00F52006"/>
    <w:rsid w:val="00F52AD8"/>
    <w:rsid w:val="00F53A2B"/>
    <w:rsid w:val="00F53F4B"/>
    <w:rsid w:val="00F54EEF"/>
    <w:rsid w:val="00F54F4E"/>
    <w:rsid w:val="00F55463"/>
    <w:rsid w:val="00F55E4C"/>
    <w:rsid w:val="00F56588"/>
    <w:rsid w:val="00F571BF"/>
    <w:rsid w:val="00F57326"/>
    <w:rsid w:val="00F5755B"/>
    <w:rsid w:val="00F57F38"/>
    <w:rsid w:val="00F608AC"/>
    <w:rsid w:val="00F60FC0"/>
    <w:rsid w:val="00F615BA"/>
    <w:rsid w:val="00F62982"/>
    <w:rsid w:val="00F64561"/>
    <w:rsid w:val="00F653D0"/>
    <w:rsid w:val="00F655D5"/>
    <w:rsid w:val="00F65994"/>
    <w:rsid w:val="00F65B5B"/>
    <w:rsid w:val="00F66EAC"/>
    <w:rsid w:val="00F67509"/>
    <w:rsid w:val="00F71813"/>
    <w:rsid w:val="00F728F7"/>
    <w:rsid w:val="00F72C21"/>
    <w:rsid w:val="00F73029"/>
    <w:rsid w:val="00F74C3A"/>
    <w:rsid w:val="00F77C83"/>
    <w:rsid w:val="00F80824"/>
    <w:rsid w:val="00F80C9C"/>
    <w:rsid w:val="00F81C08"/>
    <w:rsid w:val="00F81E60"/>
    <w:rsid w:val="00F82135"/>
    <w:rsid w:val="00F823AE"/>
    <w:rsid w:val="00F826A1"/>
    <w:rsid w:val="00F844A6"/>
    <w:rsid w:val="00F85879"/>
    <w:rsid w:val="00F85EAA"/>
    <w:rsid w:val="00F86F97"/>
    <w:rsid w:val="00F878A9"/>
    <w:rsid w:val="00F9080B"/>
    <w:rsid w:val="00F91748"/>
    <w:rsid w:val="00F91CB2"/>
    <w:rsid w:val="00F91DE3"/>
    <w:rsid w:val="00F936BE"/>
    <w:rsid w:val="00F940DD"/>
    <w:rsid w:val="00F95264"/>
    <w:rsid w:val="00F95D0B"/>
    <w:rsid w:val="00FA07FA"/>
    <w:rsid w:val="00FA0B3A"/>
    <w:rsid w:val="00FA3AA6"/>
    <w:rsid w:val="00FA3DA5"/>
    <w:rsid w:val="00FA4A43"/>
    <w:rsid w:val="00FA5608"/>
    <w:rsid w:val="00FA648C"/>
    <w:rsid w:val="00FA666E"/>
    <w:rsid w:val="00FA75ED"/>
    <w:rsid w:val="00FB1029"/>
    <w:rsid w:val="00FB1F37"/>
    <w:rsid w:val="00FB3F97"/>
    <w:rsid w:val="00FB4265"/>
    <w:rsid w:val="00FB4678"/>
    <w:rsid w:val="00FB526F"/>
    <w:rsid w:val="00FB5742"/>
    <w:rsid w:val="00FB5A30"/>
    <w:rsid w:val="00FC04AF"/>
    <w:rsid w:val="00FC09FB"/>
    <w:rsid w:val="00FC1709"/>
    <w:rsid w:val="00FC221C"/>
    <w:rsid w:val="00FC233D"/>
    <w:rsid w:val="00FC2FAC"/>
    <w:rsid w:val="00FC30BB"/>
    <w:rsid w:val="00FC443A"/>
    <w:rsid w:val="00FC4B6D"/>
    <w:rsid w:val="00FC5F8F"/>
    <w:rsid w:val="00FC63C6"/>
    <w:rsid w:val="00FD0186"/>
    <w:rsid w:val="00FD01A7"/>
    <w:rsid w:val="00FD099B"/>
    <w:rsid w:val="00FD0A48"/>
    <w:rsid w:val="00FD0E4C"/>
    <w:rsid w:val="00FD0ECA"/>
    <w:rsid w:val="00FD24CA"/>
    <w:rsid w:val="00FD5483"/>
    <w:rsid w:val="00FD56BE"/>
    <w:rsid w:val="00FD596E"/>
    <w:rsid w:val="00FD5C12"/>
    <w:rsid w:val="00FE00DA"/>
    <w:rsid w:val="00FE34BD"/>
    <w:rsid w:val="00FE4877"/>
    <w:rsid w:val="00FE5C00"/>
    <w:rsid w:val="00FF1905"/>
    <w:rsid w:val="00FF23AE"/>
    <w:rsid w:val="00FF3224"/>
    <w:rsid w:val="00FF5F56"/>
    <w:rsid w:val="00FF71A6"/>
    <w:rsid w:val="00FF7B50"/>
    <w:rsid w:val="01A9632F"/>
    <w:rsid w:val="01E52FAF"/>
    <w:rsid w:val="024C1528"/>
    <w:rsid w:val="027A149C"/>
    <w:rsid w:val="02941140"/>
    <w:rsid w:val="02B0310F"/>
    <w:rsid w:val="02B2279A"/>
    <w:rsid w:val="02B7624C"/>
    <w:rsid w:val="02BA15E1"/>
    <w:rsid w:val="02E206BA"/>
    <w:rsid w:val="030D0562"/>
    <w:rsid w:val="033E071B"/>
    <w:rsid w:val="037B54CB"/>
    <w:rsid w:val="03DB0660"/>
    <w:rsid w:val="03DD7F34"/>
    <w:rsid w:val="03E2379C"/>
    <w:rsid w:val="03E5778C"/>
    <w:rsid w:val="03EF0CB4"/>
    <w:rsid w:val="04506958"/>
    <w:rsid w:val="046A23DA"/>
    <w:rsid w:val="04CC1D57"/>
    <w:rsid w:val="04FB6262"/>
    <w:rsid w:val="050B0AD1"/>
    <w:rsid w:val="0530521E"/>
    <w:rsid w:val="057E5747"/>
    <w:rsid w:val="05AD3936"/>
    <w:rsid w:val="05DD246D"/>
    <w:rsid w:val="061340E1"/>
    <w:rsid w:val="06244681"/>
    <w:rsid w:val="063876A4"/>
    <w:rsid w:val="0708351A"/>
    <w:rsid w:val="078B414B"/>
    <w:rsid w:val="07DC6755"/>
    <w:rsid w:val="08326375"/>
    <w:rsid w:val="083F0178"/>
    <w:rsid w:val="08434A60"/>
    <w:rsid w:val="084A1910"/>
    <w:rsid w:val="08536A17"/>
    <w:rsid w:val="085A6719"/>
    <w:rsid w:val="0860699A"/>
    <w:rsid w:val="08650773"/>
    <w:rsid w:val="08843074"/>
    <w:rsid w:val="08F655F4"/>
    <w:rsid w:val="094C03F6"/>
    <w:rsid w:val="095742E5"/>
    <w:rsid w:val="097035F9"/>
    <w:rsid w:val="0978425B"/>
    <w:rsid w:val="09B96D4E"/>
    <w:rsid w:val="0AB87005"/>
    <w:rsid w:val="0ABA0FCF"/>
    <w:rsid w:val="0AD32091"/>
    <w:rsid w:val="0AD876A7"/>
    <w:rsid w:val="0B156206"/>
    <w:rsid w:val="0B446AEB"/>
    <w:rsid w:val="0B626F71"/>
    <w:rsid w:val="0BC63C77"/>
    <w:rsid w:val="0BD065D0"/>
    <w:rsid w:val="0BD36947"/>
    <w:rsid w:val="0C767178"/>
    <w:rsid w:val="0C914B9B"/>
    <w:rsid w:val="0C943AA2"/>
    <w:rsid w:val="0CCC6D98"/>
    <w:rsid w:val="0D5D3F94"/>
    <w:rsid w:val="0D7C256C"/>
    <w:rsid w:val="0D9D24E2"/>
    <w:rsid w:val="0DA11FD2"/>
    <w:rsid w:val="0DFD5E26"/>
    <w:rsid w:val="0DFE792F"/>
    <w:rsid w:val="0E6D6359"/>
    <w:rsid w:val="0E6F401F"/>
    <w:rsid w:val="0E8F4521"/>
    <w:rsid w:val="0EC87A33"/>
    <w:rsid w:val="0ED308B1"/>
    <w:rsid w:val="0ED40186"/>
    <w:rsid w:val="0EDB32C2"/>
    <w:rsid w:val="0F294770"/>
    <w:rsid w:val="0F4277E5"/>
    <w:rsid w:val="0F4C0664"/>
    <w:rsid w:val="0F694942"/>
    <w:rsid w:val="101C3B92"/>
    <w:rsid w:val="11050ACA"/>
    <w:rsid w:val="111C65E6"/>
    <w:rsid w:val="114348A2"/>
    <w:rsid w:val="118C2F9A"/>
    <w:rsid w:val="119E3805"/>
    <w:rsid w:val="11B676CE"/>
    <w:rsid w:val="11BA3663"/>
    <w:rsid w:val="11C42733"/>
    <w:rsid w:val="11DC7A7D"/>
    <w:rsid w:val="11E132E5"/>
    <w:rsid w:val="11FA7F03"/>
    <w:rsid w:val="12351B81"/>
    <w:rsid w:val="123E24E6"/>
    <w:rsid w:val="125515DD"/>
    <w:rsid w:val="12644B4F"/>
    <w:rsid w:val="12922832"/>
    <w:rsid w:val="13054DB2"/>
    <w:rsid w:val="130B56AA"/>
    <w:rsid w:val="13180F89"/>
    <w:rsid w:val="13196AAF"/>
    <w:rsid w:val="133236CD"/>
    <w:rsid w:val="133C7951"/>
    <w:rsid w:val="13465AC5"/>
    <w:rsid w:val="138A3509"/>
    <w:rsid w:val="13A24CF6"/>
    <w:rsid w:val="13D5487D"/>
    <w:rsid w:val="13ED41C3"/>
    <w:rsid w:val="143F0797"/>
    <w:rsid w:val="14411E19"/>
    <w:rsid w:val="148D32B1"/>
    <w:rsid w:val="149D101A"/>
    <w:rsid w:val="15115C90"/>
    <w:rsid w:val="15170DCC"/>
    <w:rsid w:val="15901688"/>
    <w:rsid w:val="15B629C3"/>
    <w:rsid w:val="15DB629E"/>
    <w:rsid w:val="15E92769"/>
    <w:rsid w:val="15F555B1"/>
    <w:rsid w:val="164756E1"/>
    <w:rsid w:val="167669E7"/>
    <w:rsid w:val="16B56AEF"/>
    <w:rsid w:val="16DA0303"/>
    <w:rsid w:val="17253C74"/>
    <w:rsid w:val="172B0B5F"/>
    <w:rsid w:val="17372CF8"/>
    <w:rsid w:val="17DE3E23"/>
    <w:rsid w:val="17E458DD"/>
    <w:rsid w:val="18055854"/>
    <w:rsid w:val="18155A97"/>
    <w:rsid w:val="1820443C"/>
    <w:rsid w:val="183964CA"/>
    <w:rsid w:val="183A374F"/>
    <w:rsid w:val="18BA03EC"/>
    <w:rsid w:val="18C15C1F"/>
    <w:rsid w:val="19314B52"/>
    <w:rsid w:val="19C06BAC"/>
    <w:rsid w:val="19C92FDD"/>
    <w:rsid w:val="19F94F44"/>
    <w:rsid w:val="19FE52C1"/>
    <w:rsid w:val="1A8F76A2"/>
    <w:rsid w:val="1AD25EC1"/>
    <w:rsid w:val="1AD53A66"/>
    <w:rsid w:val="1ADD6614"/>
    <w:rsid w:val="1B216501"/>
    <w:rsid w:val="1B490BB9"/>
    <w:rsid w:val="1B5723AF"/>
    <w:rsid w:val="1B6B3C20"/>
    <w:rsid w:val="1B874980"/>
    <w:rsid w:val="1C5D3A88"/>
    <w:rsid w:val="1C6E7E6B"/>
    <w:rsid w:val="1C7D69F2"/>
    <w:rsid w:val="1D1D0563"/>
    <w:rsid w:val="1D9E02DC"/>
    <w:rsid w:val="1DBA49EB"/>
    <w:rsid w:val="1DF60118"/>
    <w:rsid w:val="1DFB572F"/>
    <w:rsid w:val="1E2F53D8"/>
    <w:rsid w:val="1E72416F"/>
    <w:rsid w:val="1E8E65A3"/>
    <w:rsid w:val="1E967206"/>
    <w:rsid w:val="1EF06916"/>
    <w:rsid w:val="1EF60C32"/>
    <w:rsid w:val="1F8E612F"/>
    <w:rsid w:val="1FA47700"/>
    <w:rsid w:val="1FD27F48"/>
    <w:rsid w:val="1FE30229"/>
    <w:rsid w:val="1FE50445"/>
    <w:rsid w:val="200F794B"/>
    <w:rsid w:val="205729C5"/>
    <w:rsid w:val="207033FB"/>
    <w:rsid w:val="207D242B"/>
    <w:rsid w:val="20C44D3A"/>
    <w:rsid w:val="20F76CF2"/>
    <w:rsid w:val="210165B1"/>
    <w:rsid w:val="216830DB"/>
    <w:rsid w:val="21E32762"/>
    <w:rsid w:val="21FE5AAC"/>
    <w:rsid w:val="221B014E"/>
    <w:rsid w:val="22421B7E"/>
    <w:rsid w:val="2245341D"/>
    <w:rsid w:val="22743D02"/>
    <w:rsid w:val="22877591"/>
    <w:rsid w:val="22F34C27"/>
    <w:rsid w:val="230A1F70"/>
    <w:rsid w:val="231C18F5"/>
    <w:rsid w:val="232474D6"/>
    <w:rsid w:val="232B5A8E"/>
    <w:rsid w:val="23305E7B"/>
    <w:rsid w:val="23623B5A"/>
    <w:rsid w:val="239161EE"/>
    <w:rsid w:val="23D41D17"/>
    <w:rsid w:val="23E80503"/>
    <w:rsid w:val="23E822B1"/>
    <w:rsid w:val="23ED3D6C"/>
    <w:rsid w:val="24B76D91"/>
    <w:rsid w:val="24EE7D9B"/>
    <w:rsid w:val="251946ED"/>
    <w:rsid w:val="252D0733"/>
    <w:rsid w:val="25A93A8A"/>
    <w:rsid w:val="25FF7D86"/>
    <w:rsid w:val="267967FA"/>
    <w:rsid w:val="268D7140"/>
    <w:rsid w:val="27637353"/>
    <w:rsid w:val="27677991"/>
    <w:rsid w:val="277A5916"/>
    <w:rsid w:val="27A110F5"/>
    <w:rsid w:val="27C84BBE"/>
    <w:rsid w:val="27D67706"/>
    <w:rsid w:val="280F766B"/>
    <w:rsid w:val="282F4953"/>
    <w:rsid w:val="2840342E"/>
    <w:rsid w:val="287C2990"/>
    <w:rsid w:val="28AB1AFF"/>
    <w:rsid w:val="28AF15F0"/>
    <w:rsid w:val="28C7023C"/>
    <w:rsid w:val="28E31299"/>
    <w:rsid w:val="291B489A"/>
    <w:rsid w:val="29312005"/>
    <w:rsid w:val="294F2293"/>
    <w:rsid w:val="29C56BF1"/>
    <w:rsid w:val="29DD03DE"/>
    <w:rsid w:val="2A1831C5"/>
    <w:rsid w:val="2A3A75DF"/>
    <w:rsid w:val="2A5702ED"/>
    <w:rsid w:val="2A573FBA"/>
    <w:rsid w:val="2A5D28E8"/>
    <w:rsid w:val="2A9767DF"/>
    <w:rsid w:val="2AE84266"/>
    <w:rsid w:val="2B261911"/>
    <w:rsid w:val="2B6D7540"/>
    <w:rsid w:val="2C534988"/>
    <w:rsid w:val="2D0637A8"/>
    <w:rsid w:val="2D5E1836"/>
    <w:rsid w:val="2D621C05"/>
    <w:rsid w:val="2D6730B5"/>
    <w:rsid w:val="2DAF2092"/>
    <w:rsid w:val="2DE47F8D"/>
    <w:rsid w:val="2E0C3040"/>
    <w:rsid w:val="2E0F2B31"/>
    <w:rsid w:val="2E766D3E"/>
    <w:rsid w:val="2E99332D"/>
    <w:rsid w:val="2F414F6C"/>
    <w:rsid w:val="2F515F41"/>
    <w:rsid w:val="2F634EE2"/>
    <w:rsid w:val="2FF10740"/>
    <w:rsid w:val="30222912"/>
    <w:rsid w:val="304D174B"/>
    <w:rsid w:val="30D0453A"/>
    <w:rsid w:val="3115220C"/>
    <w:rsid w:val="31466869"/>
    <w:rsid w:val="31605A6B"/>
    <w:rsid w:val="31833929"/>
    <w:rsid w:val="31B934DF"/>
    <w:rsid w:val="328238D1"/>
    <w:rsid w:val="32D63C1D"/>
    <w:rsid w:val="32FE389F"/>
    <w:rsid w:val="330B362F"/>
    <w:rsid w:val="337C3BA8"/>
    <w:rsid w:val="338D077F"/>
    <w:rsid w:val="339D0382"/>
    <w:rsid w:val="33BC6AB9"/>
    <w:rsid w:val="33BD6239"/>
    <w:rsid w:val="34052A0C"/>
    <w:rsid w:val="34085961"/>
    <w:rsid w:val="3418634F"/>
    <w:rsid w:val="3434509F"/>
    <w:rsid w:val="346B781D"/>
    <w:rsid w:val="34A7178A"/>
    <w:rsid w:val="34C24459"/>
    <w:rsid w:val="34EB1585"/>
    <w:rsid w:val="34ED71D7"/>
    <w:rsid w:val="34F211E2"/>
    <w:rsid w:val="34FF745B"/>
    <w:rsid w:val="352C5D76"/>
    <w:rsid w:val="355F614C"/>
    <w:rsid w:val="357F37F1"/>
    <w:rsid w:val="35B00755"/>
    <w:rsid w:val="35EB79DF"/>
    <w:rsid w:val="360D204B"/>
    <w:rsid w:val="36252703"/>
    <w:rsid w:val="362F1FC2"/>
    <w:rsid w:val="36EE7787"/>
    <w:rsid w:val="371619B9"/>
    <w:rsid w:val="374E0226"/>
    <w:rsid w:val="374E2C1E"/>
    <w:rsid w:val="37C914DF"/>
    <w:rsid w:val="37F857F4"/>
    <w:rsid w:val="380134EA"/>
    <w:rsid w:val="38064FA4"/>
    <w:rsid w:val="381C20F8"/>
    <w:rsid w:val="384054D0"/>
    <w:rsid w:val="384A6C3F"/>
    <w:rsid w:val="3857135C"/>
    <w:rsid w:val="38AC16A8"/>
    <w:rsid w:val="39184F8F"/>
    <w:rsid w:val="39241B86"/>
    <w:rsid w:val="392C27E9"/>
    <w:rsid w:val="395B4E7C"/>
    <w:rsid w:val="39CA2D8A"/>
    <w:rsid w:val="39E44E74"/>
    <w:rsid w:val="3A4A1178"/>
    <w:rsid w:val="3A8F302F"/>
    <w:rsid w:val="3AE534FD"/>
    <w:rsid w:val="3AFC501C"/>
    <w:rsid w:val="3B871469"/>
    <w:rsid w:val="3B8D6CB0"/>
    <w:rsid w:val="3BBA221D"/>
    <w:rsid w:val="3BC13445"/>
    <w:rsid w:val="3BC44F5A"/>
    <w:rsid w:val="3BC82BB4"/>
    <w:rsid w:val="3BEE647B"/>
    <w:rsid w:val="3C2C77EC"/>
    <w:rsid w:val="3C463BC1"/>
    <w:rsid w:val="3C7B29E8"/>
    <w:rsid w:val="3C7C0723"/>
    <w:rsid w:val="3CA52FDE"/>
    <w:rsid w:val="3CAD59EE"/>
    <w:rsid w:val="3CF1446D"/>
    <w:rsid w:val="3D1D3E92"/>
    <w:rsid w:val="3D3F6549"/>
    <w:rsid w:val="3D560569"/>
    <w:rsid w:val="3D5642D8"/>
    <w:rsid w:val="3D6C7658"/>
    <w:rsid w:val="3DA42597"/>
    <w:rsid w:val="3DC456E6"/>
    <w:rsid w:val="3DD03F23"/>
    <w:rsid w:val="3DE10EEF"/>
    <w:rsid w:val="3DF24765"/>
    <w:rsid w:val="3E2210B0"/>
    <w:rsid w:val="3E570308"/>
    <w:rsid w:val="3EDB2CE7"/>
    <w:rsid w:val="3EDC25BB"/>
    <w:rsid w:val="3EFF6237"/>
    <w:rsid w:val="3FBC3CB6"/>
    <w:rsid w:val="3FDD483D"/>
    <w:rsid w:val="3FE039DF"/>
    <w:rsid w:val="3FFF47B3"/>
    <w:rsid w:val="404D19C2"/>
    <w:rsid w:val="40731583"/>
    <w:rsid w:val="407F58F4"/>
    <w:rsid w:val="408465EB"/>
    <w:rsid w:val="408B4299"/>
    <w:rsid w:val="409D0FBF"/>
    <w:rsid w:val="40A1586A"/>
    <w:rsid w:val="41344930"/>
    <w:rsid w:val="41523008"/>
    <w:rsid w:val="41F5553B"/>
    <w:rsid w:val="42106710"/>
    <w:rsid w:val="42B615A7"/>
    <w:rsid w:val="42ED2FE9"/>
    <w:rsid w:val="43776D56"/>
    <w:rsid w:val="43892132"/>
    <w:rsid w:val="43E4263E"/>
    <w:rsid w:val="441E3CAE"/>
    <w:rsid w:val="443F5AC6"/>
    <w:rsid w:val="446B68BB"/>
    <w:rsid w:val="447119F7"/>
    <w:rsid w:val="4488746D"/>
    <w:rsid w:val="44EC0FE9"/>
    <w:rsid w:val="453734C5"/>
    <w:rsid w:val="45401AF6"/>
    <w:rsid w:val="45725A27"/>
    <w:rsid w:val="45967968"/>
    <w:rsid w:val="45B147A1"/>
    <w:rsid w:val="45E05563"/>
    <w:rsid w:val="45FC3543"/>
    <w:rsid w:val="46430BED"/>
    <w:rsid w:val="46853FF0"/>
    <w:rsid w:val="47046B53"/>
    <w:rsid w:val="471C3E9C"/>
    <w:rsid w:val="47210DA5"/>
    <w:rsid w:val="472F28D4"/>
    <w:rsid w:val="473A04D5"/>
    <w:rsid w:val="473A4323"/>
    <w:rsid w:val="47501D98"/>
    <w:rsid w:val="47737835"/>
    <w:rsid w:val="47C57487"/>
    <w:rsid w:val="47CF1DE3"/>
    <w:rsid w:val="47F40975"/>
    <w:rsid w:val="481D7ECC"/>
    <w:rsid w:val="482D6D71"/>
    <w:rsid w:val="48482A6F"/>
    <w:rsid w:val="48BC749A"/>
    <w:rsid w:val="48DA2AB1"/>
    <w:rsid w:val="49244380"/>
    <w:rsid w:val="493A2D00"/>
    <w:rsid w:val="49AB063F"/>
    <w:rsid w:val="49B21A14"/>
    <w:rsid w:val="49ED7C34"/>
    <w:rsid w:val="4A2821CC"/>
    <w:rsid w:val="4A365275"/>
    <w:rsid w:val="4A5E2A1E"/>
    <w:rsid w:val="4A9D3546"/>
    <w:rsid w:val="4B117338"/>
    <w:rsid w:val="4B1C090F"/>
    <w:rsid w:val="4B4439C2"/>
    <w:rsid w:val="4BEA27BB"/>
    <w:rsid w:val="4BFA2159"/>
    <w:rsid w:val="4C0B44E0"/>
    <w:rsid w:val="4C105929"/>
    <w:rsid w:val="4C121D12"/>
    <w:rsid w:val="4C3C56B2"/>
    <w:rsid w:val="4C935807"/>
    <w:rsid w:val="4CA46E0E"/>
    <w:rsid w:val="4CA7245A"/>
    <w:rsid w:val="4CD11285"/>
    <w:rsid w:val="4CE63B56"/>
    <w:rsid w:val="4CF431C6"/>
    <w:rsid w:val="4D497541"/>
    <w:rsid w:val="4D752558"/>
    <w:rsid w:val="4D970721"/>
    <w:rsid w:val="4D9C1893"/>
    <w:rsid w:val="4D9F67DB"/>
    <w:rsid w:val="4D9F6990"/>
    <w:rsid w:val="4DD86643"/>
    <w:rsid w:val="4E2F6BAB"/>
    <w:rsid w:val="4E9407BC"/>
    <w:rsid w:val="4EC217CD"/>
    <w:rsid w:val="4ECF4DB1"/>
    <w:rsid w:val="4EF73B12"/>
    <w:rsid w:val="4F3A3C98"/>
    <w:rsid w:val="4F512B51"/>
    <w:rsid w:val="4FAE1D52"/>
    <w:rsid w:val="503514E5"/>
    <w:rsid w:val="50D011D5"/>
    <w:rsid w:val="50D476A7"/>
    <w:rsid w:val="50D91050"/>
    <w:rsid w:val="50E81293"/>
    <w:rsid w:val="50F25C6E"/>
    <w:rsid w:val="51223AE3"/>
    <w:rsid w:val="5153495F"/>
    <w:rsid w:val="5156337E"/>
    <w:rsid w:val="516C5A20"/>
    <w:rsid w:val="51CB33DF"/>
    <w:rsid w:val="51F3151B"/>
    <w:rsid w:val="522966EE"/>
    <w:rsid w:val="52592449"/>
    <w:rsid w:val="52633006"/>
    <w:rsid w:val="527E5A0B"/>
    <w:rsid w:val="52AF3E17"/>
    <w:rsid w:val="52BA10C9"/>
    <w:rsid w:val="52FD1026"/>
    <w:rsid w:val="53426A39"/>
    <w:rsid w:val="537153BB"/>
    <w:rsid w:val="539D0FFC"/>
    <w:rsid w:val="539D3711"/>
    <w:rsid w:val="54176117"/>
    <w:rsid w:val="54244A87"/>
    <w:rsid w:val="54493DF7"/>
    <w:rsid w:val="547370C6"/>
    <w:rsid w:val="54FE72D7"/>
    <w:rsid w:val="551D59AF"/>
    <w:rsid w:val="552A59D6"/>
    <w:rsid w:val="552F1D1C"/>
    <w:rsid w:val="5543118E"/>
    <w:rsid w:val="555B0286"/>
    <w:rsid w:val="558D7AA0"/>
    <w:rsid w:val="558F1CDD"/>
    <w:rsid w:val="55B179A0"/>
    <w:rsid w:val="55C43D38"/>
    <w:rsid w:val="55CA0F67"/>
    <w:rsid w:val="56004989"/>
    <w:rsid w:val="5612303A"/>
    <w:rsid w:val="561B7A15"/>
    <w:rsid w:val="561D19DF"/>
    <w:rsid w:val="5641747C"/>
    <w:rsid w:val="565A053D"/>
    <w:rsid w:val="566118CC"/>
    <w:rsid w:val="56617B1E"/>
    <w:rsid w:val="566D3037"/>
    <w:rsid w:val="56A45C5C"/>
    <w:rsid w:val="56B75990"/>
    <w:rsid w:val="570F696E"/>
    <w:rsid w:val="584D65AC"/>
    <w:rsid w:val="587F799A"/>
    <w:rsid w:val="58821C30"/>
    <w:rsid w:val="58C72BED"/>
    <w:rsid w:val="58D04AE7"/>
    <w:rsid w:val="58DB3C34"/>
    <w:rsid w:val="59044790"/>
    <w:rsid w:val="59080725"/>
    <w:rsid w:val="591720B9"/>
    <w:rsid w:val="593C03CE"/>
    <w:rsid w:val="59D10B16"/>
    <w:rsid w:val="5A1F4E71"/>
    <w:rsid w:val="5A252C10"/>
    <w:rsid w:val="5A5A4FB0"/>
    <w:rsid w:val="5A66033F"/>
    <w:rsid w:val="5A701946"/>
    <w:rsid w:val="5ABE0C3C"/>
    <w:rsid w:val="5ABF4E13"/>
    <w:rsid w:val="5AF365A6"/>
    <w:rsid w:val="5B1D2E03"/>
    <w:rsid w:val="5B2B4256"/>
    <w:rsid w:val="5B791466"/>
    <w:rsid w:val="5B791CE3"/>
    <w:rsid w:val="5BD20B76"/>
    <w:rsid w:val="5BE96289"/>
    <w:rsid w:val="5BF40AEC"/>
    <w:rsid w:val="5BFE2BDC"/>
    <w:rsid w:val="5C14118E"/>
    <w:rsid w:val="5C321615"/>
    <w:rsid w:val="5C383A38"/>
    <w:rsid w:val="5C941499"/>
    <w:rsid w:val="5CCE1C96"/>
    <w:rsid w:val="5CD1707F"/>
    <w:rsid w:val="5CED210B"/>
    <w:rsid w:val="5D323FC2"/>
    <w:rsid w:val="5D347D3A"/>
    <w:rsid w:val="5D447851"/>
    <w:rsid w:val="5DD21301"/>
    <w:rsid w:val="5DE239FA"/>
    <w:rsid w:val="5DFF23C8"/>
    <w:rsid w:val="5E1E62F4"/>
    <w:rsid w:val="5E6006BB"/>
    <w:rsid w:val="5E652175"/>
    <w:rsid w:val="5EA356D3"/>
    <w:rsid w:val="5ECA1FD8"/>
    <w:rsid w:val="5F13572D"/>
    <w:rsid w:val="5F44206A"/>
    <w:rsid w:val="5F6917F1"/>
    <w:rsid w:val="5F8403D9"/>
    <w:rsid w:val="5F867CB5"/>
    <w:rsid w:val="5F87385B"/>
    <w:rsid w:val="5F893CF3"/>
    <w:rsid w:val="5FA62A45"/>
    <w:rsid w:val="5FAD62F6"/>
    <w:rsid w:val="5FB962D5"/>
    <w:rsid w:val="5FE62499"/>
    <w:rsid w:val="5FF76DFD"/>
    <w:rsid w:val="60161979"/>
    <w:rsid w:val="601856F1"/>
    <w:rsid w:val="60582FAA"/>
    <w:rsid w:val="60894B47"/>
    <w:rsid w:val="60F15F42"/>
    <w:rsid w:val="60FF065F"/>
    <w:rsid w:val="61677770"/>
    <w:rsid w:val="61717EC7"/>
    <w:rsid w:val="61907509"/>
    <w:rsid w:val="61AD00BB"/>
    <w:rsid w:val="61BB512B"/>
    <w:rsid w:val="61DC44FC"/>
    <w:rsid w:val="62375AA1"/>
    <w:rsid w:val="626D33A6"/>
    <w:rsid w:val="628A3F58"/>
    <w:rsid w:val="62B63776"/>
    <w:rsid w:val="62CB1375"/>
    <w:rsid w:val="62F51D1A"/>
    <w:rsid w:val="63AC6C8F"/>
    <w:rsid w:val="64215129"/>
    <w:rsid w:val="644649EA"/>
    <w:rsid w:val="64E33DF4"/>
    <w:rsid w:val="64FE478A"/>
    <w:rsid w:val="65393A14"/>
    <w:rsid w:val="653B573B"/>
    <w:rsid w:val="6545060B"/>
    <w:rsid w:val="65613696"/>
    <w:rsid w:val="658E1FB1"/>
    <w:rsid w:val="65B85280"/>
    <w:rsid w:val="65D06126"/>
    <w:rsid w:val="664E34EF"/>
    <w:rsid w:val="66763171"/>
    <w:rsid w:val="667C62AE"/>
    <w:rsid w:val="66815672"/>
    <w:rsid w:val="66C0263F"/>
    <w:rsid w:val="67021596"/>
    <w:rsid w:val="673F20BE"/>
    <w:rsid w:val="675B4115"/>
    <w:rsid w:val="67917B37"/>
    <w:rsid w:val="67944D0A"/>
    <w:rsid w:val="68437083"/>
    <w:rsid w:val="686D1C55"/>
    <w:rsid w:val="691E2878"/>
    <w:rsid w:val="69450BD9"/>
    <w:rsid w:val="69BA3375"/>
    <w:rsid w:val="6A361A16"/>
    <w:rsid w:val="6A3A2708"/>
    <w:rsid w:val="6A4F42DF"/>
    <w:rsid w:val="6A550E2D"/>
    <w:rsid w:val="6A75729C"/>
    <w:rsid w:val="6A876FCF"/>
    <w:rsid w:val="6AD00976"/>
    <w:rsid w:val="6B011DD2"/>
    <w:rsid w:val="6B1E5B86"/>
    <w:rsid w:val="6B2111D2"/>
    <w:rsid w:val="6B777044"/>
    <w:rsid w:val="6BC62982"/>
    <w:rsid w:val="6C2E1DF8"/>
    <w:rsid w:val="6C924AF7"/>
    <w:rsid w:val="6CB467A2"/>
    <w:rsid w:val="6D035033"/>
    <w:rsid w:val="6D082649"/>
    <w:rsid w:val="6DA454A8"/>
    <w:rsid w:val="6DD16EDF"/>
    <w:rsid w:val="6E865F1C"/>
    <w:rsid w:val="6E8D6DF3"/>
    <w:rsid w:val="6EAC4A51"/>
    <w:rsid w:val="6EB03A00"/>
    <w:rsid w:val="6ED07197"/>
    <w:rsid w:val="6F543924"/>
    <w:rsid w:val="6FBB7E47"/>
    <w:rsid w:val="70357BF9"/>
    <w:rsid w:val="70761A97"/>
    <w:rsid w:val="707D334E"/>
    <w:rsid w:val="70997814"/>
    <w:rsid w:val="70DD5B9B"/>
    <w:rsid w:val="70E909E4"/>
    <w:rsid w:val="70ED0DB6"/>
    <w:rsid w:val="71174B27"/>
    <w:rsid w:val="718129CA"/>
    <w:rsid w:val="719C3238"/>
    <w:rsid w:val="71C34D91"/>
    <w:rsid w:val="71E7032D"/>
    <w:rsid w:val="72031996"/>
    <w:rsid w:val="72964253"/>
    <w:rsid w:val="72F24D0E"/>
    <w:rsid w:val="73013BB9"/>
    <w:rsid w:val="732950C8"/>
    <w:rsid w:val="739369E5"/>
    <w:rsid w:val="73A1041B"/>
    <w:rsid w:val="73AA7407"/>
    <w:rsid w:val="74212243"/>
    <w:rsid w:val="747D03CA"/>
    <w:rsid w:val="74C45EB6"/>
    <w:rsid w:val="74EA25BD"/>
    <w:rsid w:val="74FB2A94"/>
    <w:rsid w:val="755E374E"/>
    <w:rsid w:val="75615C16"/>
    <w:rsid w:val="756845CD"/>
    <w:rsid w:val="75911025"/>
    <w:rsid w:val="75956A44"/>
    <w:rsid w:val="75E8126A"/>
    <w:rsid w:val="75FC7F6A"/>
    <w:rsid w:val="760D2A7F"/>
    <w:rsid w:val="76832D41"/>
    <w:rsid w:val="76B63116"/>
    <w:rsid w:val="76E063E5"/>
    <w:rsid w:val="76EE16BB"/>
    <w:rsid w:val="77933C4B"/>
    <w:rsid w:val="779C67B0"/>
    <w:rsid w:val="77B70517"/>
    <w:rsid w:val="77D47CF8"/>
    <w:rsid w:val="77DE2925"/>
    <w:rsid w:val="77DF2A4A"/>
    <w:rsid w:val="77E37F3B"/>
    <w:rsid w:val="77E54ABF"/>
    <w:rsid w:val="77E93077"/>
    <w:rsid w:val="783764D9"/>
    <w:rsid w:val="78660F70"/>
    <w:rsid w:val="789E21DB"/>
    <w:rsid w:val="78A24326"/>
    <w:rsid w:val="78CF4963"/>
    <w:rsid w:val="790243F1"/>
    <w:rsid w:val="792620AF"/>
    <w:rsid w:val="794B223C"/>
    <w:rsid w:val="79501600"/>
    <w:rsid w:val="79952B92"/>
    <w:rsid w:val="79A4749B"/>
    <w:rsid w:val="79AC0800"/>
    <w:rsid w:val="79D97847"/>
    <w:rsid w:val="7A1E16FE"/>
    <w:rsid w:val="7B3960C4"/>
    <w:rsid w:val="7B5B24DE"/>
    <w:rsid w:val="7B6E5D6D"/>
    <w:rsid w:val="7B780CA4"/>
    <w:rsid w:val="7B810197"/>
    <w:rsid w:val="7B8437E3"/>
    <w:rsid w:val="7B8657AD"/>
    <w:rsid w:val="7B922DFD"/>
    <w:rsid w:val="7BC2430B"/>
    <w:rsid w:val="7BFD3766"/>
    <w:rsid w:val="7BFD5343"/>
    <w:rsid w:val="7C3C40BE"/>
    <w:rsid w:val="7C4A6A0F"/>
    <w:rsid w:val="7C61195D"/>
    <w:rsid w:val="7CDB7433"/>
    <w:rsid w:val="7CFE10BD"/>
    <w:rsid w:val="7DE95316"/>
    <w:rsid w:val="7E46102F"/>
    <w:rsid w:val="7E90249F"/>
    <w:rsid w:val="7EA94F21"/>
    <w:rsid w:val="7EDA196C"/>
    <w:rsid w:val="7F3E5EC6"/>
    <w:rsid w:val="7F810393"/>
    <w:rsid w:val="7F8153F9"/>
    <w:rsid w:val="7F8244DD"/>
    <w:rsid w:val="7FEF7461"/>
    <w:rsid w:val="7FFF168A"/>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qFormat="1" w:uiPriority="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0" w:semiHidden="0" w:name="toc 3"/>
    <w:lsdException w:qFormat="1" w:uiPriority="0" w:semiHidden="0" w:name="toc 4"/>
    <w:lsdException w:uiPriority="39" w:name="toc 5"/>
    <w:lsdException w:uiPriority="39" w:name="toc 6"/>
    <w:lsdException w:uiPriority="39" w:name="toc 7"/>
    <w:lsdException w:uiPriority="39" w:name="toc 8"/>
    <w:lsdException w:uiPriority="39" w:name="toc 9"/>
    <w:lsdException w:qFormat="1" w:uiPriority="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name="Date"/>
    <w:lsdException w:uiPriority="99" w:name="Body Text First Indent"/>
    <w:lsdException w:qFormat="1" w:uiPriority="99" w:name="Body Text First Indent 2"/>
    <w:lsdException w:uiPriority="99" w:name="Note Heading"/>
    <w:lsdException w:qFormat="1" w:uiPriority="0" w:name="Body Text 2"/>
    <w:lsdException w:uiPriority="99" w:name="Body Text 3"/>
    <w:lsdException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0" w:name="Document Map"/>
    <w:lsdException w:qFormat="1" w:uiPriority="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qFormat/>
    <w:uiPriority w:val="0"/>
    <w:pPr>
      <w:keepNext/>
      <w:keepLines/>
      <w:spacing w:before="100" w:after="90"/>
      <w:jc w:val="center"/>
      <w:outlineLvl w:val="0"/>
    </w:pPr>
    <w:rPr>
      <w:b/>
      <w:bCs/>
      <w:kern w:val="44"/>
      <w:sz w:val="44"/>
      <w:szCs w:val="44"/>
      <w:lang w:val="zh-CN"/>
    </w:rPr>
  </w:style>
  <w:style w:type="paragraph" w:styleId="3">
    <w:name w:val="heading 2"/>
    <w:basedOn w:val="1"/>
    <w:next w:val="1"/>
    <w:link w:val="42"/>
    <w:qFormat/>
    <w:uiPriority w:val="0"/>
    <w:pPr>
      <w:keepNext/>
      <w:ind w:right="-334" w:firstLine="70" w:firstLineChars="25"/>
      <w:jc w:val="center"/>
      <w:outlineLvl w:val="1"/>
    </w:pPr>
    <w:rPr>
      <w:rFonts w:ascii="宋体" w:hAnsi="宋体"/>
      <w:color w:val="000000"/>
      <w:sz w:val="28"/>
      <w:lang w:val="zh-CN"/>
    </w:rPr>
  </w:style>
  <w:style w:type="paragraph" w:styleId="4">
    <w:name w:val="heading 3"/>
    <w:basedOn w:val="1"/>
    <w:next w:val="1"/>
    <w:link w:val="43"/>
    <w:qFormat/>
    <w:uiPriority w:val="0"/>
    <w:pPr>
      <w:keepNext/>
      <w:widowControl/>
      <w:tabs>
        <w:tab w:val="left" w:pos="907"/>
      </w:tabs>
      <w:spacing w:beforeLines="50" w:afterLines="50"/>
      <w:ind w:left="1814" w:hanging="907"/>
      <w:jc w:val="center"/>
      <w:outlineLvl w:val="2"/>
    </w:pPr>
    <w:rPr>
      <w:rFonts w:ascii="仿宋_GB2312" w:hAnsi="宋体"/>
      <w:b/>
      <w:kern w:val="0"/>
      <w:sz w:val="28"/>
      <w:szCs w:val="20"/>
      <w:lang w:val="zh-CN"/>
    </w:rPr>
  </w:style>
  <w:style w:type="paragraph" w:styleId="5">
    <w:name w:val="heading 4"/>
    <w:basedOn w:val="1"/>
    <w:next w:val="1"/>
    <w:link w:val="44"/>
    <w:qFormat/>
    <w:uiPriority w:val="0"/>
    <w:pPr>
      <w:keepNext/>
      <w:keepLines/>
      <w:spacing w:before="280" w:after="290"/>
      <w:jc w:val="left"/>
      <w:outlineLvl w:val="3"/>
    </w:pPr>
    <w:rPr>
      <w:rFonts w:ascii="Arial" w:hAnsi="Arial" w:eastAsia="黑体"/>
      <w:b/>
      <w:bCs/>
      <w:sz w:val="24"/>
      <w:szCs w:val="28"/>
      <w:lang w:val="zh-CN"/>
    </w:rPr>
  </w:style>
  <w:style w:type="paragraph" w:styleId="6">
    <w:name w:val="heading 5"/>
    <w:basedOn w:val="1"/>
    <w:next w:val="1"/>
    <w:link w:val="45"/>
    <w:qFormat/>
    <w:uiPriority w:val="0"/>
    <w:pPr>
      <w:keepNext/>
      <w:keepLines/>
      <w:spacing w:before="280" w:after="290" w:line="374" w:lineRule="auto"/>
      <w:outlineLvl w:val="4"/>
    </w:pPr>
    <w:rPr>
      <w:b/>
      <w:bCs/>
      <w:sz w:val="28"/>
      <w:szCs w:val="28"/>
      <w:lang w:val="zh-CN"/>
    </w:rPr>
  </w:style>
  <w:style w:type="paragraph" w:styleId="7">
    <w:name w:val="heading 6"/>
    <w:basedOn w:val="1"/>
    <w:next w:val="1"/>
    <w:link w:val="46"/>
    <w:qFormat/>
    <w:uiPriority w:val="0"/>
    <w:pPr>
      <w:spacing w:beforeLines="50" w:afterLines="50" w:line="360" w:lineRule="auto"/>
      <w:ind w:left="3119" w:hanging="3119"/>
      <w:outlineLvl w:val="5"/>
    </w:pPr>
    <w:rPr>
      <w:rFonts w:ascii="宋体" w:hAnsi="宋体"/>
      <w:bCs/>
      <w:sz w:val="24"/>
      <w:lang w:val="zh-CN"/>
    </w:rPr>
  </w:style>
  <w:style w:type="paragraph" w:styleId="8">
    <w:name w:val="heading 7"/>
    <w:basedOn w:val="1"/>
    <w:next w:val="1"/>
    <w:link w:val="47"/>
    <w:qFormat/>
    <w:uiPriority w:val="0"/>
    <w:pPr>
      <w:keepNext/>
      <w:keepLines/>
      <w:spacing w:before="120" w:after="120" w:line="360" w:lineRule="auto"/>
      <w:ind w:left="3686" w:hanging="3686"/>
      <w:outlineLvl w:val="6"/>
    </w:pPr>
    <w:rPr>
      <w:rFonts w:ascii="宋体"/>
      <w:bCs/>
      <w:sz w:val="24"/>
      <w:lang w:val="zh-CN"/>
    </w:rPr>
  </w:style>
  <w:style w:type="paragraph" w:styleId="9">
    <w:name w:val="heading 8"/>
    <w:basedOn w:val="1"/>
    <w:next w:val="1"/>
    <w:link w:val="48"/>
    <w:qFormat/>
    <w:uiPriority w:val="0"/>
    <w:pPr>
      <w:keepNext/>
      <w:keepLines/>
      <w:spacing w:before="240" w:after="64" w:line="319" w:lineRule="auto"/>
      <w:outlineLvl w:val="7"/>
    </w:pPr>
    <w:rPr>
      <w:rFonts w:ascii="Arial" w:hAnsi="Arial" w:eastAsia="黑体"/>
      <w:sz w:val="24"/>
      <w:lang w:val="zh-CN"/>
    </w:rPr>
  </w:style>
  <w:style w:type="paragraph" w:styleId="10">
    <w:name w:val="heading 9"/>
    <w:basedOn w:val="1"/>
    <w:next w:val="1"/>
    <w:link w:val="49"/>
    <w:qFormat/>
    <w:uiPriority w:val="0"/>
    <w:pPr>
      <w:keepNext/>
      <w:keepLines/>
      <w:spacing w:before="240" w:after="64" w:line="319" w:lineRule="auto"/>
      <w:outlineLvl w:val="8"/>
    </w:pPr>
    <w:rPr>
      <w:rFonts w:ascii="Arial" w:hAnsi="Arial" w:eastAsia="黑体"/>
      <w:szCs w:val="21"/>
      <w:lang w:val="zh-CN"/>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0"/>
    <w:semiHidden/>
    <w:unhideWhenUsed/>
    <w:qFormat/>
    <w:uiPriority w:val="0"/>
    <w:pPr>
      <w:ind w:firstLine="420"/>
    </w:pPr>
    <w:rPr>
      <w:rFonts w:ascii="Calibri" w:hAnsi="Calibri"/>
      <w:szCs w:val="20"/>
      <w:lang w:val="zh-CN"/>
    </w:rPr>
  </w:style>
  <w:style w:type="paragraph" w:styleId="12">
    <w:name w:val="caption"/>
    <w:basedOn w:val="1"/>
    <w:next w:val="1"/>
    <w:qFormat/>
    <w:uiPriority w:val="0"/>
    <w:rPr>
      <w:rFonts w:ascii="Arial" w:hAnsi="Arial" w:eastAsia="黑体" w:cs="Arial"/>
      <w:sz w:val="20"/>
      <w:szCs w:val="20"/>
    </w:rPr>
  </w:style>
  <w:style w:type="paragraph" w:styleId="13">
    <w:name w:val="Document Map"/>
    <w:basedOn w:val="1"/>
    <w:link w:val="77"/>
    <w:semiHidden/>
    <w:unhideWhenUsed/>
    <w:qFormat/>
    <w:uiPriority w:val="0"/>
    <w:rPr>
      <w:rFonts w:ascii="宋体"/>
      <w:sz w:val="18"/>
      <w:szCs w:val="18"/>
      <w:lang w:val="zh-CN"/>
    </w:rPr>
  </w:style>
  <w:style w:type="paragraph" w:styleId="14">
    <w:name w:val="annotation text"/>
    <w:basedOn w:val="1"/>
    <w:link w:val="51"/>
    <w:unhideWhenUsed/>
    <w:qFormat/>
    <w:uiPriority w:val="0"/>
    <w:pPr>
      <w:jc w:val="left"/>
    </w:pPr>
    <w:rPr>
      <w:lang w:val="zh-CN"/>
    </w:rPr>
  </w:style>
  <w:style w:type="paragraph" w:styleId="15">
    <w:name w:val="Body Text"/>
    <w:basedOn w:val="1"/>
    <w:link w:val="55"/>
    <w:unhideWhenUsed/>
    <w:qFormat/>
    <w:uiPriority w:val="0"/>
    <w:pPr>
      <w:spacing w:after="120"/>
    </w:pPr>
    <w:rPr>
      <w:lang w:val="zh-CN"/>
    </w:rPr>
  </w:style>
  <w:style w:type="paragraph" w:styleId="16">
    <w:name w:val="Body Text Indent"/>
    <w:basedOn w:val="1"/>
    <w:link w:val="123"/>
    <w:semiHidden/>
    <w:unhideWhenUsed/>
    <w:qFormat/>
    <w:uiPriority w:val="99"/>
    <w:pPr>
      <w:spacing w:after="120"/>
      <w:ind w:left="420" w:leftChars="200"/>
    </w:pPr>
  </w:style>
  <w:style w:type="paragraph" w:styleId="17">
    <w:name w:val="toc 3"/>
    <w:basedOn w:val="1"/>
    <w:next w:val="1"/>
    <w:unhideWhenUsed/>
    <w:qFormat/>
    <w:uiPriority w:val="0"/>
    <w:pPr>
      <w:ind w:left="420"/>
      <w:jc w:val="left"/>
    </w:pPr>
    <w:rPr>
      <w:i/>
      <w:iCs/>
      <w:sz w:val="20"/>
      <w:szCs w:val="20"/>
    </w:rPr>
  </w:style>
  <w:style w:type="paragraph" w:styleId="18">
    <w:name w:val="Plain Text"/>
    <w:basedOn w:val="1"/>
    <w:link w:val="59"/>
    <w:semiHidden/>
    <w:unhideWhenUsed/>
    <w:qFormat/>
    <w:uiPriority w:val="0"/>
    <w:rPr>
      <w:rFonts w:ascii="宋体" w:hAnsi="Courier New"/>
      <w:szCs w:val="20"/>
      <w:lang w:val="zh-CN"/>
    </w:rPr>
  </w:style>
  <w:style w:type="paragraph" w:styleId="19">
    <w:name w:val="Date"/>
    <w:basedOn w:val="1"/>
    <w:next w:val="1"/>
    <w:link w:val="57"/>
    <w:semiHidden/>
    <w:unhideWhenUsed/>
    <w:qFormat/>
    <w:uiPriority w:val="0"/>
    <w:pPr>
      <w:ind w:left="100" w:leftChars="2500"/>
    </w:pPr>
    <w:rPr>
      <w:lang w:val="zh-CN"/>
    </w:rPr>
  </w:style>
  <w:style w:type="paragraph" w:styleId="20">
    <w:name w:val="Balloon Text"/>
    <w:basedOn w:val="1"/>
    <w:link w:val="125"/>
    <w:semiHidden/>
    <w:unhideWhenUsed/>
    <w:qFormat/>
    <w:uiPriority w:val="99"/>
    <w:rPr>
      <w:sz w:val="18"/>
      <w:szCs w:val="18"/>
    </w:rPr>
  </w:style>
  <w:style w:type="paragraph" w:styleId="21">
    <w:name w:val="footer"/>
    <w:basedOn w:val="1"/>
    <w:link w:val="53"/>
    <w:unhideWhenUsed/>
    <w:qFormat/>
    <w:uiPriority w:val="99"/>
    <w:pPr>
      <w:tabs>
        <w:tab w:val="center" w:pos="4153"/>
        <w:tab w:val="right" w:pos="8306"/>
      </w:tabs>
      <w:snapToGrid w:val="0"/>
      <w:jc w:val="left"/>
    </w:pPr>
    <w:rPr>
      <w:sz w:val="18"/>
      <w:szCs w:val="20"/>
      <w:lang w:val="zh-CN" w:bidi="he-IL"/>
    </w:rPr>
  </w:style>
  <w:style w:type="paragraph" w:styleId="22">
    <w:name w:val="header"/>
    <w:basedOn w:val="1"/>
    <w:link w:val="52"/>
    <w:unhideWhenUsed/>
    <w:qFormat/>
    <w:uiPriority w:val="0"/>
    <w:pPr>
      <w:pBdr>
        <w:bottom w:val="single" w:color="auto" w:sz="6" w:space="1"/>
      </w:pBdr>
      <w:tabs>
        <w:tab w:val="center" w:pos="4153"/>
        <w:tab w:val="right" w:pos="8306"/>
      </w:tabs>
      <w:snapToGrid w:val="0"/>
      <w:jc w:val="center"/>
    </w:pPr>
    <w:rPr>
      <w:sz w:val="18"/>
      <w:szCs w:val="18"/>
      <w:lang w:val="zh-CN"/>
    </w:rPr>
  </w:style>
  <w:style w:type="paragraph" w:styleId="23">
    <w:name w:val="toc 1"/>
    <w:basedOn w:val="24"/>
    <w:next w:val="1"/>
    <w:unhideWhenUsed/>
    <w:qFormat/>
    <w:uiPriority w:val="39"/>
    <w:pPr>
      <w:spacing w:before="120" w:after="120" w:line="240" w:lineRule="auto"/>
      <w:ind w:firstLine="0" w:firstLineChars="0"/>
      <w:jc w:val="left"/>
    </w:pPr>
    <w:rPr>
      <w:rFonts w:ascii="Times New Roman" w:hAnsi="Times New Roman" w:cs="Times New Roman"/>
      <w:bCs/>
      <w:caps/>
      <w:sz w:val="20"/>
    </w:rPr>
  </w:style>
  <w:style w:type="paragraph" w:styleId="24">
    <w:name w:val="index 1"/>
    <w:basedOn w:val="1"/>
    <w:next w:val="1"/>
    <w:semiHidden/>
    <w:unhideWhenUsed/>
    <w:qFormat/>
    <w:uiPriority w:val="0"/>
    <w:pPr>
      <w:spacing w:line="310" w:lineRule="exact"/>
      <w:ind w:firstLine="72" w:firstLineChars="30"/>
    </w:pPr>
    <w:rPr>
      <w:rFonts w:ascii="Arial" w:hAnsi="Arial" w:cs="Arial"/>
      <w:b/>
      <w:sz w:val="24"/>
      <w:szCs w:val="20"/>
    </w:rPr>
  </w:style>
  <w:style w:type="paragraph" w:styleId="25">
    <w:name w:val="toc 4"/>
    <w:basedOn w:val="1"/>
    <w:next w:val="1"/>
    <w:unhideWhenUsed/>
    <w:qFormat/>
    <w:uiPriority w:val="0"/>
    <w:pPr>
      <w:tabs>
        <w:tab w:val="right" w:leader="dot" w:pos="8302"/>
      </w:tabs>
      <w:spacing w:line="360" w:lineRule="exact"/>
      <w:ind w:left="629"/>
      <w:jc w:val="left"/>
    </w:pPr>
    <w:rPr>
      <w:sz w:val="18"/>
      <w:szCs w:val="18"/>
    </w:rPr>
  </w:style>
  <w:style w:type="paragraph" w:styleId="26">
    <w:name w:val="Subtitle"/>
    <w:basedOn w:val="1"/>
    <w:link w:val="56"/>
    <w:qFormat/>
    <w:uiPriority w:val="0"/>
    <w:pPr>
      <w:spacing w:before="240" w:after="60" w:line="312" w:lineRule="auto"/>
      <w:jc w:val="center"/>
      <w:outlineLvl w:val="1"/>
    </w:pPr>
    <w:rPr>
      <w:rFonts w:ascii="Arial" w:hAnsi="Arial"/>
      <w:b/>
      <w:bCs/>
      <w:kern w:val="28"/>
      <w:sz w:val="32"/>
      <w:szCs w:val="32"/>
      <w:lang w:val="zh-CN"/>
    </w:rPr>
  </w:style>
  <w:style w:type="paragraph" w:styleId="27">
    <w:name w:val="Body Text Indent 3"/>
    <w:basedOn w:val="1"/>
    <w:link w:val="126"/>
    <w:semiHidden/>
    <w:unhideWhenUsed/>
    <w:qFormat/>
    <w:uiPriority w:val="99"/>
    <w:pPr>
      <w:spacing w:after="120"/>
      <w:ind w:left="420" w:leftChars="200"/>
    </w:pPr>
    <w:rPr>
      <w:sz w:val="16"/>
      <w:szCs w:val="16"/>
    </w:rPr>
  </w:style>
  <w:style w:type="paragraph" w:styleId="28">
    <w:name w:val="toc 2"/>
    <w:basedOn w:val="29"/>
    <w:next w:val="29"/>
    <w:unhideWhenUsed/>
    <w:qFormat/>
    <w:uiPriority w:val="39"/>
    <w:pPr>
      <w:ind w:left="210" w:leftChars="0"/>
      <w:jc w:val="left"/>
    </w:pPr>
    <w:rPr>
      <w:rFonts w:ascii="Times New Roman" w:eastAsia="宋体"/>
      <w:b w:val="0"/>
      <w:bCs w:val="0"/>
      <w:smallCaps/>
      <w:sz w:val="20"/>
    </w:rPr>
  </w:style>
  <w:style w:type="paragraph" w:styleId="29">
    <w:name w:val="index 2"/>
    <w:basedOn w:val="1"/>
    <w:next w:val="1"/>
    <w:semiHidden/>
    <w:unhideWhenUsed/>
    <w:qFormat/>
    <w:uiPriority w:val="0"/>
    <w:pPr>
      <w:ind w:left="420" w:leftChars="200"/>
    </w:pPr>
    <w:rPr>
      <w:rFonts w:ascii="仿宋_GB2312" w:eastAsia="仿宋_GB2312"/>
      <w:b/>
      <w:bCs/>
      <w:sz w:val="30"/>
      <w:szCs w:val="20"/>
    </w:rPr>
  </w:style>
  <w:style w:type="paragraph" w:styleId="30">
    <w:name w:val="Body Text 2"/>
    <w:basedOn w:val="1"/>
    <w:link w:val="58"/>
    <w:semiHidden/>
    <w:unhideWhenUsed/>
    <w:qFormat/>
    <w:uiPriority w:val="0"/>
    <w:pPr>
      <w:spacing w:line="320" w:lineRule="exact"/>
    </w:pPr>
    <w:rPr>
      <w:rFonts w:ascii="楷体_GB2312" w:eastAsia="楷体_GB2312"/>
      <w:color w:val="000000"/>
      <w:sz w:val="24"/>
      <w:szCs w:val="20"/>
      <w:lang w:val="zh-CN"/>
    </w:rPr>
  </w:style>
  <w:style w:type="paragraph" w:styleId="31">
    <w:name w:val="Normal (Web)"/>
    <w:basedOn w:val="1"/>
    <w:unhideWhenUsed/>
    <w:qFormat/>
    <w:uiPriority w:val="0"/>
    <w:pPr>
      <w:widowControl/>
      <w:spacing w:before="100" w:beforeAutospacing="1" w:after="100" w:afterAutospacing="1"/>
      <w:ind w:firstLine="480"/>
      <w:jc w:val="left"/>
    </w:pPr>
    <w:rPr>
      <w:rFonts w:ascii="宋体" w:hAnsi="宋体"/>
      <w:kern w:val="0"/>
      <w:sz w:val="24"/>
    </w:rPr>
  </w:style>
  <w:style w:type="paragraph" w:styleId="32">
    <w:name w:val="Title"/>
    <w:basedOn w:val="1"/>
    <w:link w:val="54"/>
    <w:qFormat/>
    <w:uiPriority w:val="0"/>
    <w:pPr>
      <w:spacing w:before="240" w:after="60"/>
      <w:jc w:val="center"/>
      <w:outlineLvl w:val="0"/>
    </w:pPr>
    <w:rPr>
      <w:rFonts w:ascii="Arial" w:hAnsi="Arial"/>
      <w:b/>
      <w:bCs/>
      <w:sz w:val="32"/>
      <w:szCs w:val="32"/>
      <w:lang w:val="zh-CN"/>
    </w:rPr>
  </w:style>
  <w:style w:type="paragraph" w:styleId="33">
    <w:name w:val="Body Text First Indent 2"/>
    <w:basedOn w:val="16"/>
    <w:link w:val="124"/>
    <w:semiHidden/>
    <w:unhideWhenUsed/>
    <w:qFormat/>
    <w:uiPriority w:val="99"/>
    <w:pPr>
      <w:ind w:firstLine="420" w:firstLineChars="200"/>
    </w:pPr>
  </w:style>
  <w:style w:type="table" w:styleId="35">
    <w:name w:val="Table Grid"/>
    <w:basedOn w:val="3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FollowedHyperlink"/>
    <w:semiHidden/>
    <w:unhideWhenUsed/>
    <w:qFormat/>
    <w:uiPriority w:val="99"/>
    <w:rPr>
      <w:color w:val="800080"/>
      <w:u w:val="single"/>
    </w:rPr>
  </w:style>
  <w:style w:type="character" w:styleId="39">
    <w:name w:val="Hyperlink"/>
    <w:unhideWhenUsed/>
    <w:qFormat/>
    <w:uiPriority w:val="99"/>
    <w:rPr>
      <w:color w:val="0000FF"/>
      <w:u w:val="single"/>
    </w:rPr>
  </w:style>
  <w:style w:type="paragraph" w:styleId="40">
    <w:name w:val="Quote"/>
    <w:basedOn w:val="1"/>
    <w:next w:val="1"/>
    <w:qFormat/>
    <w:uiPriority w:val="29"/>
    <w:pPr>
      <w:spacing w:before="200" w:after="160"/>
      <w:ind w:left="864" w:right="864"/>
      <w:jc w:val="center"/>
    </w:pPr>
    <w:rPr>
      <w:i/>
      <w:iCs/>
      <w:color w:val="3F3F3F"/>
    </w:rPr>
  </w:style>
  <w:style w:type="character" w:customStyle="1" w:styleId="41">
    <w:name w:val="标题 1 Char"/>
    <w:link w:val="2"/>
    <w:qFormat/>
    <w:uiPriority w:val="0"/>
    <w:rPr>
      <w:rFonts w:ascii="Times New Roman" w:hAnsi="Times New Roman"/>
      <w:b/>
      <w:bCs/>
      <w:kern w:val="44"/>
      <w:sz w:val="44"/>
      <w:szCs w:val="44"/>
      <w:lang w:val="zh-CN"/>
    </w:rPr>
  </w:style>
  <w:style w:type="character" w:customStyle="1" w:styleId="42">
    <w:name w:val="标题 2 Char"/>
    <w:link w:val="3"/>
    <w:semiHidden/>
    <w:qFormat/>
    <w:uiPriority w:val="0"/>
    <w:rPr>
      <w:rFonts w:ascii="宋体" w:hAnsi="宋体" w:cs="宋体"/>
      <w:color w:val="000000"/>
      <w:kern w:val="2"/>
      <w:sz w:val="28"/>
      <w:szCs w:val="24"/>
    </w:rPr>
  </w:style>
  <w:style w:type="character" w:customStyle="1" w:styleId="43">
    <w:name w:val="标题 3 Char"/>
    <w:link w:val="4"/>
    <w:qFormat/>
    <w:uiPriority w:val="0"/>
    <w:rPr>
      <w:rFonts w:ascii="仿宋_GB2312" w:hAnsi="宋体"/>
      <w:b/>
      <w:sz w:val="28"/>
      <w:lang w:val="zh-CN" w:eastAsia="zh-CN"/>
    </w:rPr>
  </w:style>
  <w:style w:type="character" w:customStyle="1" w:styleId="44">
    <w:name w:val="标题 4 Char"/>
    <w:link w:val="5"/>
    <w:semiHidden/>
    <w:qFormat/>
    <w:uiPriority w:val="0"/>
    <w:rPr>
      <w:rFonts w:ascii="Arial" w:hAnsi="Arial" w:eastAsia="黑体"/>
      <w:b/>
      <w:bCs/>
      <w:kern w:val="2"/>
      <w:sz w:val="24"/>
      <w:szCs w:val="28"/>
    </w:rPr>
  </w:style>
  <w:style w:type="character" w:customStyle="1" w:styleId="45">
    <w:name w:val="标题 5 Char"/>
    <w:link w:val="6"/>
    <w:semiHidden/>
    <w:qFormat/>
    <w:uiPriority w:val="0"/>
    <w:rPr>
      <w:rFonts w:ascii="Times New Roman" w:hAnsi="Times New Roman"/>
      <w:b/>
      <w:bCs/>
      <w:kern w:val="2"/>
      <w:sz w:val="28"/>
      <w:szCs w:val="28"/>
    </w:rPr>
  </w:style>
  <w:style w:type="character" w:customStyle="1" w:styleId="46">
    <w:name w:val="标题 6 Char"/>
    <w:link w:val="7"/>
    <w:semiHidden/>
    <w:qFormat/>
    <w:uiPriority w:val="0"/>
    <w:rPr>
      <w:rFonts w:ascii="宋体" w:hAnsi="宋体" w:cs="宋体"/>
      <w:bCs/>
      <w:kern w:val="2"/>
      <w:sz w:val="24"/>
      <w:szCs w:val="24"/>
    </w:rPr>
  </w:style>
  <w:style w:type="character" w:customStyle="1" w:styleId="47">
    <w:name w:val="标题 7 Char"/>
    <w:link w:val="8"/>
    <w:semiHidden/>
    <w:qFormat/>
    <w:uiPriority w:val="0"/>
    <w:rPr>
      <w:rFonts w:ascii="宋体" w:hAnsi="Times New Roman"/>
      <w:bCs/>
      <w:kern w:val="2"/>
      <w:sz w:val="24"/>
      <w:szCs w:val="24"/>
    </w:rPr>
  </w:style>
  <w:style w:type="character" w:customStyle="1" w:styleId="48">
    <w:name w:val="标题 8 Char"/>
    <w:link w:val="9"/>
    <w:semiHidden/>
    <w:qFormat/>
    <w:uiPriority w:val="0"/>
    <w:rPr>
      <w:rFonts w:ascii="Arial" w:hAnsi="Arial" w:eastAsia="黑体"/>
      <w:kern w:val="2"/>
      <w:sz w:val="24"/>
      <w:szCs w:val="24"/>
    </w:rPr>
  </w:style>
  <w:style w:type="character" w:customStyle="1" w:styleId="49">
    <w:name w:val="标题 9 Char"/>
    <w:link w:val="10"/>
    <w:semiHidden/>
    <w:qFormat/>
    <w:uiPriority w:val="0"/>
    <w:rPr>
      <w:rFonts w:ascii="Arial" w:hAnsi="Arial" w:eastAsia="黑体"/>
      <w:kern w:val="2"/>
      <w:sz w:val="21"/>
      <w:szCs w:val="21"/>
    </w:rPr>
  </w:style>
  <w:style w:type="character" w:customStyle="1" w:styleId="50">
    <w:name w:val="正文缩进 Char"/>
    <w:link w:val="11"/>
    <w:semiHidden/>
    <w:qFormat/>
    <w:locked/>
    <w:uiPriority w:val="0"/>
    <w:rPr>
      <w:kern w:val="2"/>
      <w:sz w:val="21"/>
    </w:rPr>
  </w:style>
  <w:style w:type="character" w:customStyle="1" w:styleId="51">
    <w:name w:val="批注文字 Char"/>
    <w:link w:val="14"/>
    <w:qFormat/>
    <w:uiPriority w:val="0"/>
    <w:rPr>
      <w:rFonts w:ascii="Times New Roman" w:hAnsi="Times New Roman"/>
      <w:kern w:val="2"/>
      <w:sz w:val="21"/>
      <w:szCs w:val="24"/>
    </w:rPr>
  </w:style>
  <w:style w:type="character" w:customStyle="1" w:styleId="52">
    <w:name w:val="页眉 Char"/>
    <w:link w:val="22"/>
    <w:qFormat/>
    <w:uiPriority w:val="0"/>
    <w:rPr>
      <w:rFonts w:ascii="Times New Roman" w:hAnsi="Times New Roman"/>
      <w:kern w:val="2"/>
      <w:sz w:val="18"/>
      <w:szCs w:val="18"/>
    </w:rPr>
  </w:style>
  <w:style w:type="character" w:customStyle="1" w:styleId="53">
    <w:name w:val="页脚 Char"/>
    <w:link w:val="21"/>
    <w:qFormat/>
    <w:uiPriority w:val="99"/>
    <w:rPr>
      <w:rFonts w:ascii="Times New Roman" w:hAnsi="Times New Roman"/>
      <w:kern w:val="2"/>
      <w:sz w:val="18"/>
      <w:lang w:bidi="he-IL"/>
    </w:rPr>
  </w:style>
  <w:style w:type="character" w:customStyle="1" w:styleId="54">
    <w:name w:val="标题 Char"/>
    <w:link w:val="32"/>
    <w:qFormat/>
    <w:uiPriority w:val="0"/>
    <w:rPr>
      <w:rFonts w:ascii="Arial" w:hAnsi="Arial" w:cs="Arial"/>
      <w:b/>
      <w:bCs/>
      <w:kern w:val="2"/>
      <w:sz w:val="32"/>
      <w:szCs w:val="32"/>
    </w:rPr>
  </w:style>
  <w:style w:type="character" w:customStyle="1" w:styleId="55">
    <w:name w:val="正文文本 Char"/>
    <w:link w:val="15"/>
    <w:qFormat/>
    <w:uiPriority w:val="0"/>
    <w:rPr>
      <w:rFonts w:ascii="Times New Roman" w:hAnsi="Times New Roman"/>
      <w:kern w:val="2"/>
      <w:sz w:val="21"/>
      <w:szCs w:val="24"/>
    </w:rPr>
  </w:style>
  <w:style w:type="character" w:customStyle="1" w:styleId="56">
    <w:name w:val="副标题 Char"/>
    <w:link w:val="26"/>
    <w:qFormat/>
    <w:uiPriority w:val="0"/>
    <w:rPr>
      <w:rFonts w:ascii="Arial" w:hAnsi="Arial" w:cs="Arial"/>
      <w:b/>
      <w:bCs/>
      <w:kern w:val="28"/>
      <w:sz w:val="32"/>
      <w:szCs w:val="32"/>
    </w:rPr>
  </w:style>
  <w:style w:type="character" w:customStyle="1" w:styleId="57">
    <w:name w:val="日期 Char"/>
    <w:link w:val="19"/>
    <w:semiHidden/>
    <w:qFormat/>
    <w:uiPriority w:val="0"/>
    <w:rPr>
      <w:rFonts w:ascii="Times New Roman" w:hAnsi="Times New Roman"/>
      <w:kern w:val="2"/>
      <w:sz w:val="21"/>
      <w:szCs w:val="24"/>
    </w:rPr>
  </w:style>
  <w:style w:type="character" w:customStyle="1" w:styleId="58">
    <w:name w:val="正文文本 2 Char"/>
    <w:link w:val="30"/>
    <w:semiHidden/>
    <w:qFormat/>
    <w:uiPriority w:val="0"/>
    <w:rPr>
      <w:rFonts w:ascii="楷体_GB2312" w:hAnsi="Times New Roman" w:eastAsia="楷体_GB2312"/>
      <w:color w:val="000000"/>
      <w:kern w:val="2"/>
      <w:sz w:val="24"/>
    </w:rPr>
  </w:style>
  <w:style w:type="character" w:customStyle="1" w:styleId="59">
    <w:name w:val="纯文本 Char"/>
    <w:link w:val="18"/>
    <w:semiHidden/>
    <w:qFormat/>
    <w:uiPriority w:val="0"/>
    <w:rPr>
      <w:rFonts w:ascii="宋体" w:hAnsi="Courier New"/>
      <w:kern w:val="2"/>
      <w:sz w:val="21"/>
    </w:rPr>
  </w:style>
  <w:style w:type="paragraph" w:styleId="60">
    <w:name w:val="List Paragraph"/>
    <w:basedOn w:val="1"/>
    <w:qFormat/>
    <w:uiPriority w:val="99"/>
    <w:pPr>
      <w:ind w:firstLine="420" w:firstLineChars="200"/>
    </w:pPr>
    <w:rPr>
      <w:rFonts w:ascii="Calibri" w:hAnsi="Calibri"/>
      <w:szCs w:val="22"/>
    </w:rPr>
  </w:style>
  <w:style w:type="character" w:customStyle="1" w:styleId="61">
    <w:name w:val="无间隔 Char"/>
    <w:link w:val="62"/>
    <w:semiHidden/>
    <w:qFormat/>
    <w:locked/>
    <w:uiPriority w:val="0"/>
    <w:rPr>
      <w:sz w:val="22"/>
      <w:szCs w:val="22"/>
      <w:lang w:val="en-US" w:eastAsia="zh-CN" w:bidi="ar-SA"/>
    </w:rPr>
  </w:style>
  <w:style w:type="paragraph" w:customStyle="1" w:styleId="62">
    <w:name w:val="无间隔1"/>
    <w:link w:val="61"/>
    <w:semiHidden/>
    <w:qFormat/>
    <w:uiPriority w:val="0"/>
    <w:rPr>
      <w:rFonts w:ascii="Calibri" w:hAnsi="Calibri" w:eastAsia="宋体" w:cs="Times New Roman"/>
      <w:sz w:val="22"/>
      <w:szCs w:val="22"/>
      <w:lang w:val="en-US" w:eastAsia="zh-CN" w:bidi="ar-SA"/>
    </w:rPr>
  </w:style>
  <w:style w:type="character" w:customStyle="1" w:styleId="63">
    <w:name w:val="正文缩进2格 Char Char"/>
    <w:link w:val="64"/>
    <w:semiHidden/>
    <w:qFormat/>
    <w:locked/>
    <w:uiPriority w:val="0"/>
    <w:rPr>
      <w:rFonts w:ascii="仿宋_GB2312" w:hAnsi="宋体" w:eastAsia="仿宋_GB2312"/>
      <w:kern w:val="2"/>
      <w:sz w:val="31"/>
      <w:szCs w:val="28"/>
    </w:rPr>
  </w:style>
  <w:style w:type="paragraph" w:customStyle="1" w:styleId="64">
    <w:name w:val="正文缩进2格"/>
    <w:basedOn w:val="1"/>
    <w:link w:val="63"/>
    <w:semiHidden/>
    <w:qFormat/>
    <w:uiPriority w:val="0"/>
    <w:pPr>
      <w:spacing w:line="600" w:lineRule="exact"/>
      <w:ind w:firstLine="639" w:firstLineChars="206"/>
    </w:pPr>
    <w:rPr>
      <w:rFonts w:ascii="仿宋_GB2312" w:hAnsi="宋体" w:eastAsia="仿宋_GB2312"/>
      <w:sz w:val="31"/>
      <w:szCs w:val="28"/>
      <w:lang w:val="zh-CN"/>
    </w:rPr>
  </w:style>
  <w:style w:type="paragraph" w:customStyle="1" w:styleId="65">
    <w:name w:val="p18"/>
    <w:basedOn w:val="1"/>
    <w:semiHidden/>
    <w:qFormat/>
    <w:uiPriority w:val="0"/>
    <w:pPr>
      <w:widowControl/>
      <w:spacing w:line="365" w:lineRule="atLeast"/>
      <w:ind w:left="1"/>
    </w:pPr>
    <w:rPr>
      <w:kern w:val="0"/>
      <w:sz w:val="20"/>
      <w:szCs w:val="20"/>
    </w:rPr>
  </w:style>
  <w:style w:type="paragraph" w:customStyle="1" w:styleId="66">
    <w:name w:val="题注4"/>
    <w:basedOn w:val="1"/>
    <w:next w:val="12"/>
    <w:semiHidden/>
    <w:qFormat/>
    <w:uiPriority w:val="0"/>
    <w:pPr>
      <w:ind w:left="-132" w:leftChars="-64" w:right="-105" w:rightChars="-50" w:hanging="2"/>
      <w:jc w:val="center"/>
    </w:pPr>
    <w:rPr>
      <w:b/>
      <w:color w:val="FF0000"/>
      <w:szCs w:val="21"/>
      <w:lang w:val="en-GB"/>
    </w:rPr>
  </w:style>
  <w:style w:type="paragraph" w:customStyle="1" w:styleId="67">
    <w:name w:val="Default Paragraph Font Para Char Char Char Char Char Char"/>
    <w:basedOn w:val="1"/>
    <w:semiHidden/>
    <w:qFormat/>
    <w:uiPriority w:val="0"/>
    <w:pPr>
      <w:widowControl/>
      <w:spacing w:after="160" w:line="240" w:lineRule="exact"/>
      <w:jc w:val="left"/>
    </w:pPr>
    <w:rPr>
      <w:rFonts w:ascii="Verdana" w:hAnsi="Verdana"/>
      <w:kern w:val="0"/>
      <w:sz w:val="20"/>
      <w:szCs w:val="20"/>
      <w:lang w:eastAsia="en-US"/>
    </w:rPr>
  </w:style>
  <w:style w:type="paragraph" w:customStyle="1" w:styleId="68">
    <w:name w:val="Char2"/>
    <w:basedOn w:val="1"/>
    <w:semiHidden/>
    <w:qFormat/>
    <w:uiPriority w:val="0"/>
    <w:pPr>
      <w:widowControl/>
      <w:spacing w:after="160" w:line="240" w:lineRule="exact"/>
      <w:jc w:val="left"/>
    </w:pPr>
    <w:rPr>
      <w:rFonts w:ascii="Verdana" w:hAnsi="Verdana" w:eastAsia="MS Mincho" w:cs="Verdana"/>
      <w:kern w:val="0"/>
      <w:sz w:val="20"/>
      <w:szCs w:val="20"/>
      <w:lang w:eastAsia="en-US" w:bidi="kn-IN"/>
    </w:rPr>
  </w:style>
  <w:style w:type="paragraph" w:customStyle="1" w:styleId="69">
    <w:name w:val="样式1"/>
    <w:basedOn w:val="5"/>
    <w:semiHidden/>
    <w:qFormat/>
    <w:uiPriority w:val="0"/>
    <w:pPr>
      <w:spacing w:line="300" w:lineRule="exact"/>
    </w:pPr>
    <w:rPr>
      <w:rFonts w:ascii="Times New Roman" w:hAnsi="Times New Roman" w:eastAsia="宋体"/>
    </w:rPr>
  </w:style>
  <w:style w:type="paragraph" w:customStyle="1" w:styleId="70">
    <w:name w:val="标题2"/>
    <w:qFormat/>
    <w:uiPriority w:val="0"/>
    <w:pPr>
      <w:widowControl w:val="0"/>
      <w:spacing w:beforeLines="100" w:afterLines="100"/>
      <w:jc w:val="center"/>
      <w:outlineLvl w:val="1"/>
    </w:pPr>
    <w:rPr>
      <w:rFonts w:ascii="黑体" w:hAnsi="黑体" w:eastAsia="黑体" w:cs="Times New Roman"/>
      <w:color w:val="000000"/>
      <w:kern w:val="2"/>
      <w:sz w:val="44"/>
      <w:szCs w:val="44"/>
      <w:lang w:val="en-US" w:eastAsia="zh-CN" w:bidi="ar-SA"/>
    </w:rPr>
  </w:style>
  <w:style w:type="paragraph" w:customStyle="1" w:styleId="71">
    <w:name w:val="Char Char2 Char"/>
    <w:basedOn w:val="1"/>
    <w:semiHidden/>
    <w:qFormat/>
    <w:uiPriority w:val="0"/>
    <w:rPr>
      <w:rFonts w:ascii="宋体" w:hAnsi="宋体"/>
      <w:b/>
      <w:sz w:val="28"/>
      <w:szCs w:val="28"/>
    </w:rPr>
  </w:style>
  <w:style w:type="paragraph" w:customStyle="1" w:styleId="72">
    <w:name w:val="表头"/>
    <w:basedOn w:val="12"/>
    <w:semiHidden/>
    <w:qFormat/>
    <w:uiPriority w:val="0"/>
    <w:pPr>
      <w:keepNext/>
      <w:keepLines/>
      <w:spacing w:before="120" w:after="120" w:line="300" w:lineRule="auto"/>
      <w:jc w:val="center"/>
    </w:pPr>
    <w:rPr>
      <w:sz w:val="21"/>
      <w:szCs w:val="21"/>
    </w:rPr>
  </w:style>
  <w:style w:type="paragraph" w:customStyle="1" w:styleId="73">
    <w:name w:val="1 Char Char Char Char"/>
    <w:basedOn w:val="1"/>
    <w:semiHidden/>
    <w:qFormat/>
    <w:uiPriority w:val="0"/>
    <w:pPr>
      <w:spacing w:after="160" w:line="240" w:lineRule="exact"/>
    </w:pPr>
  </w:style>
  <w:style w:type="paragraph" w:customStyle="1" w:styleId="74">
    <w:name w:val="样式 标题 3 + 段前: 0.5 行 段后: 0.5 行"/>
    <w:basedOn w:val="4"/>
    <w:qFormat/>
    <w:uiPriority w:val="0"/>
    <w:pPr>
      <w:keepNext w:val="0"/>
      <w:spacing w:beforeLines="0" w:afterLines="0"/>
      <w:ind w:left="907"/>
      <w:jc w:val="left"/>
    </w:pPr>
    <w:rPr>
      <w:bCs/>
      <w:sz w:val="21"/>
    </w:rPr>
  </w:style>
  <w:style w:type="paragraph" w:customStyle="1" w:styleId="75">
    <w:name w:val="Default Paragraph Font Para Char"/>
    <w:basedOn w:val="1"/>
    <w:semiHidden/>
    <w:qFormat/>
    <w:uiPriority w:val="0"/>
    <w:pPr>
      <w:widowControl/>
      <w:spacing w:after="160" w:line="240" w:lineRule="exact"/>
      <w:jc w:val="left"/>
    </w:pPr>
    <w:rPr>
      <w:rFonts w:ascii="Verdana" w:hAnsi="Verdana"/>
      <w:kern w:val="0"/>
      <w:sz w:val="20"/>
      <w:szCs w:val="20"/>
      <w:lang w:eastAsia="en-US"/>
    </w:rPr>
  </w:style>
  <w:style w:type="paragraph" w:customStyle="1" w:styleId="76">
    <w:name w:val="p0"/>
    <w:basedOn w:val="1"/>
    <w:semiHidden/>
    <w:qFormat/>
    <w:uiPriority w:val="0"/>
    <w:pPr>
      <w:widowControl/>
    </w:pPr>
    <w:rPr>
      <w:kern w:val="0"/>
      <w:szCs w:val="21"/>
    </w:rPr>
  </w:style>
  <w:style w:type="character" w:customStyle="1" w:styleId="77">
    <w:name w:val="文档结构图 Char"/>
    <w:link w:val="13"/>
    <w:semiHidden/>
    <w:qFormat/>
    <w:uiPriority w:val="0"/>
    <w:rPr>
      <w:rFonts w:ascii="宋体" w:hAnsi="Times New Roman"/>
      <w:kern w:val="2"/>
      <w:sz w:val="18"/>
      <w:szCs w:val="18"/>
    </w:rPr>
  </w:style>
  <w:style w:type="paragraph" w:customStyle="1" w:styleId="78">
    <w:name w:val="Char1"/>
    <w:basedOn w:val="13"/>
    <w:semiHidden/>
    <w:qFormat/>
    <w:uiPriority w:val="0"/>
    <w:pPr>
      <w:shd w:val="clear" w:color="auto" w:fill="000080"/>
    </w:pPr>
    <w:rPr>
      <w:rFonts w:ascii="Times New Roman"/>
      <w:kern w:val="0"/>
      <w:sz w:val="21"/>
      <w:szCs w:val="20"/>
    </w:rPr>
  </w:style>
  <w:style w:type="paragraph" w:customStyle="1" w:styleId="79">
    <w:name w:val="Char Char Char Char Char"/>
    <w:basedOn w:val="1"/>
    <w:semiHidden/>
    <w:qFormat/>
    <w:uiPriority w:val="0"/>
    <w:pPr>
      <w:widowControl/>
      <w:tabs>
        <w:tab w:val="left" w:pos="1360"/>
      </w:tabs>
      <w:ind w:left="1360" w:hanging="720"/>
      <w:jc w:val="left"/>
    </w:pPr>
    <w:rPr>
      <w:rFonts w:ascii="宋体" w:hAnsi="宋体" w:cs="宋体"/>
      <w:kern w:val="0"/>
      <w:sz w:val="24"/>
    </w:rPr>
  </w:style>
  <w:style w:type="paragraph" w:customStyle="1" w:styleId="80">
    <w:name w:val="标题4"/>
    <w:qFormat/>
    <w:uiPriority w:val="0"/>
    <w:pPr>
      <w:widowControl w:val="0"/>
      <w:spacing w:beforeLines="50"/>
      <w:outlineLvl w:val="3"/>
    </w:pPr>
    <w:rPr>
      <w:rFonts w:ascii="宋体" w:hAnsi="宋体" w:eastAsia="宋体" w:cs="Times New Roman"/>
      <w:b/>
      <w:kern w:val="2"/>
      <w:sz w:val="24"/>
      <w:szCs w:val="24"/>
      <w:lang w:val="en-US" w:eastAsia="zh-CN" w:bidi="ar-SA"/>
    </w:rPr>
  </w:style>
  <w:style w:type="paragraph" w:customStyle="1" w:styleId="81">
    <w:name w:val="Char Char Char Char Char Char Char"/>
    <w:basedOn w:val="1"/>
    <w:semiHidden/>
    <w:qFormat/>
    <w:uiPriority w:val="0"/>
    <w:pPr>
      <w:widowControl/>
      <w:spacing w:after="160" w:line="240" w:lineRule="exact"/>
      <w:jc w:val="left"/>
    </w:pPr>
    <w:rPr>
      <w:rFonts w:ascii="宋体" w:hAnsi="宋体"/>
      <w:b/>
      <w:sz w:val="24"/>
      <w:szCs w:val="20"/>
    </w:rPr>
  </w:style>
  <w:style w:type="paragraph" w:customStyle="1" w:styleId="82">
    <w:name w:val="正文1"/>
    <w:qFormat/>
    <w:uiPriority w:val="99"/>
    <w:pPr>
      <w:widowControl w:val="0"/>
      <w:spacing w:line="360" w:lineRule="auto"/>
      <w:jc w:val="both"/>
    </w:pPr>
    <w:rPr>
      <w:rFonts w:ascii="宋体" w:hAnsi="宋体" w:eastAsia="宋体" w:cs="宋体"/>
      <w:sz w:val="21"/>
      <w:szCs w:val="21"/>
      <w:lang w:val="en-US" w:eastAsia="zh-CN" w:bidi="ar-SA"/>
    </w:rPr>
  </w:style>
  <w:style w:type="paragraph" w:customStyle="1" w:styleId="83">
    <w:name w:val="Char"/>
    <w:basedOn w:val="1"/>
    <w:semiHidden/>
    <w:qFormat/>
    <w:uiPriority w:val="0"/>
    <w:rPr>
      <w:rFonts w:ascii="仿宋_GB2312" w:eastAsia="仿宋_GB2312"/>
      <w:b/>
      <w:sz w:val="32"/>
      <w:szCs w:val="32"/>
    </w:rPr>
  </w:style>
  <w:style w:type="paragraph" w:customStyle="1" w:styleId="84">
    <w:name w:val="标题1"/>
    <w:next w:val="3"/>
    <w:semiHidden/>
    <w:qFormat/>
    <w:uiPriority w:val="0"/>
    <w:pPr>
      <w:widowControl w:val="0"/>
      <w:spacing w:afterLines="100"/>
      <w:jc w:val="center"/>
      <w:outlineLvl w:val="0"/>
    </w:pPr>
    <w:rPr>
      <w:rFonts w:ascii="宋体" w:hAnsi="宋体" w:eastAsia="宋体" w:cs="Times New Roman"/>
      <w:b/>
      <w:bCs/>
      <w:color w:val="000000"/>
      <w:kern w:val="44"/>
      <w:sz w:val="44"/>
      <w:szCs w:val="44"/>
      <w:lang w:val="en-US" w:eastAsia="zh-CN" w:bidi="ar-SA"/>
    </w:rPr>
  </w:style>
  <w:style w:type="paragraph" w:customStyle="1" w:styleId="85">
    <w:name w:val="标题3"/>
    <w:next w:val="5"/>
    <w:qFormat/>
    <w:uiPriority w:val="0"/>
    <w:pPr>
      <w:widowControl w:val="0"/>
      <w:spacing w:beforeLines="100"/>
      <w:jc w:val="both"/>
      <w:outlineLvl w:val="2"/>
    </w:pPr>
    <w:rPr>
      <w:rFonts w:ascii="Times New Roman" w:hAnsi="Times New Roman" w:eastAsia="宋体" w:cs="Times New Roman"/>
      <w:b/>
      <w:kern w:val="2"/>
      <w:sz w:val="28"/>
      <w:szCs w:val="24"/>
      <w:lang w:val="en-US" w:eastAsia="zh-CN" w:bidi="ar-SA"/>
    </w:rPr>
  </w:style>
  <w:style w:type="paragraph" w:customStyle="1" w:styleId="86">
    <w:name w:val="正文首行缩进两字符"/>
    <w:basedOn w:val="1"/>
    <w:semiHidden/>
    <w:qFormat/>
    <w:uiPriority w:val="0"/>
    <w:pPr>
      <w:spacing w:line="360" w:lineRule="auto"/>
      <w:ind w:firstLine="200" w:firstLineChars="200"/>
    </w:pPr>
  </w:style>
  <w:style w:type="paragraph" w:customStyle="1" w:styleId="87">
    <w:name w:val="样式 标题 3h33rd levelH3l3CTHeading 3 - oldLevel 3 Headlevel..."/>
    <w:basedOn w:val="4"/>
    <w:semiHidden/>
    <w:qFormat/>
    <w:uiPriority w:val="0"/>
    <w:pPr>
      <w:widowControl w:val="0"/>
      <w:tabs>
        <w:tab w:val="left" w:pos="540"/>
      </w:tabs>
      <w:spacing w:before="156" w:beforeLines="0" w:after="156" w:afterLines="0" w:line="360" w:lineRule="auto"/>
      <w:ind w:left="0" w:firstLine="0"/>
      <w:jc w:val="both"/>
    </w:pPr>
    <w:rPr>
      <w:rFonts w:hAnsi="Times New Roman" w:eastAsia="黑体"/>
      <w:b w:val="0"/>
      <w:kern w:val="2"/>
      <w:sz w:val="24"/>
    </w:rPr>
  </w:style>
  <w:style w:type="paragraph" w:customStyle="1" w:styleId="88">
    <w:name w:val="普通 (Web)"/>
    <w:basedOn w:val="1"/>
    <w:semiHidden/>
    <w:qFormat/>
    <w:uiPriority w:val="0"/>
    <w:pPr>
      <w:widowControl/>
      <w:spacing w:before="100" w:beforeAutospacing="1" w:after="100" w:afterAutospacing="1"/>
      <w:jc w:val="left"/>
    </w:pPr>
    <w:rPr>
      <w:rFonts w:ascii="宋体" w:hAnsi="宋体"/>
      <w:kern w:val="0"/>
      <w:sz w:val="24"/>
    </w:rPr>
  </w:style>
  <w:style w:type="character" w:customStyle="1" w:styleId="89">
    <w:name w:val="bds_more1"/>
    <w:qFormat/>
    <w:uiPriority w:val="0"/>
    <w:rPr>
      <w:rFonts w:hint="eastAsia" w:ascii="宋体" w:hAnsi="宋体" w:eastAsia="宋体" w:cs="宋体"/>
    </w:rPr>
  </w:style>
  <w:style w:type="character" w:customStyle="1" w:styleId="90">
    <w:name w:val="tdog-systips"/>
    <w:qFormat/>
    <w:uiPriority w:val="0"/>
  </w:style>
  <w:style w:type="character" w:customStyle="1" w:styleId="91">
    <w:name w:val="tdog-popup-help"/>
    <w:qFormat/>
    <w:uiPriority w:val="0"/>
    <w:rPr>
      <w:vanish/>
    </w:rPr>
  </w:style>
  <w:style w:type="character" w:customStyle="1" w:styleId="92">
    <w:name w:val="tdog-simplepop-icon"/>
    <w:qFormat/>
    <w:uiPriority w:val="0"/>
  </w:style>
  <w:style w:type="character" w:customStyle="1" w:styleId="93">
    <w:name w:val="普通文字1 Char"/>
    <w:qFormat/>
    <w:uiPriority w:val="0"/>
    <w:rPr>
      <w:rFonts w:hint="eastAsia" w:ascii="宋体" w:hAnsi="Courier New" w:eastAsia="宋体" w:cs="Courier New"/>
      <w:kern w:val="2"/>
      <w:sz w:val="21"/>
      <w:szCs w:val="21"/>
      <w:lang w:val="en-US" w:eastAsia="zh-CN" w:bidi="ar-SA"/>
    </w:rPr>
  </w:style>
  <w:style w:type="character" w:customStyle="1" w:styleId="94">
    <w:name w:val="font01"/>
    <w:qFormat/>
    <w:uiPriority w:val="0"/>
    <w:rPr>
      <w:rFonts w:hint="eastAsia" w:ascii="宋体" w:hAnsi="宋体" w:eastAsia="宋体" w:cs="宋体"/>
      <w:b/>
      <w:color w:val="000000"/>
      <w:sz w:val="20"/>
      <w:szCs w:val="20"/>
    </w:rPr>
  </w:style>
  <w:style w:type="character" w:customStyle="1" w:styleId="95">
    <w:name w:val="tdog-info-toolopen"/>
    <w:qFormat/>
    <w:uiPriority w:val="0"/>
  </w:style>
  <w:style w:type="character" w:customStyle="1" w:styleId="96">
    <w:name w:val="tdog-popup-minimize"/>
    <w:qFormat/>
    <w:uiPriority w:val="0"/>
  </w:style>
  <w:style w:type="character" w:customStyle="1" w:styleId="97">
    <w:name w:val="纯文本 Char1"/>
    <w:semiHidden/>
    <w:qFormat/>
    <w:uiPriority w:val="99"/>
    <w:rPr>
      <w:rFonts w:hint="eastAsia" w:ascii="宋体" w:hAnsi="Courier New" w:eastAsia="宋体" w:cs="Courier New"/>
      <w:kern w:val="2"/>
      <w:sz w:val="21"/>
      <w:szCs w:val="21"/>
    </w:rPr>
  </w:style>
  <w:style w:type="character" w:customStyle="1" w:styleId="98">
    <w:name w:val="15"/>
    <w:qFormat/>
    <w:uiPriority w:val="0"/>
    <w:rPr>
      <w:rFonts w:hint="default" w:ascii="Times New Roman" w:hAnsi="Times New Roman" w:cs="Times New Roman"/>
      <w:color w:val="0000FF"/>
      <w:u w:val="single"/>
    </w:rPr>
  </w:style>
  <w:style w:type="character" w:customStyle="1" w:styleId="99">
    <w:name w:val="bds_more2"/>
    <w:qFormat/>
    <w:uiPriority w:val="0"/>
    <w:rPr>
      <w:rFonts w:hint="default" w:ascii="宋体 ! important" w:hAnsi="宋体 ! important" w:eastAsia="宋体 ! important" w:cs="宋体 ! important"/>
      <w:color w:val="454545"/>
      <w:sz w:val="21"/>
      <w:szCs w:val="21"/>
    </w:rPr>
  </w:style>
  <w:style w:type="character" w:customStyle="1" w:styleId="100">
    <w:name w:val="bds_nopic2"/>
    <w:qFormat/>
    <w:uiPriority w:val="0"/>
  </w:style>
  <w:style w:type="character" w:customStyle="1" w:styleId="101">
    <w:name w:val="正文文本 Char1"/>
    <w:semiHidden/>
    <w:qFormat/>
    <w:uiPriority w:val="99"/>
    <w:rPr>
      <w:kern w:val="2"/>
      <w:sz w:val="21"/>
      <w:szCs w:val="24"/>
    </w:rPr>
  </w:style>
  <w:style w:type="character" w:customStyle="1" w:styleId="102">
    <w:name w:val="tdog-msg-count"/>
    <w:qFormat/>
    <w:uiPriority w:val="0"/>
    <w:rPr>
      <w:color w:val="0B4F9E"/>
    </w:rPr>
  </w:style>
  <w:style w:type="character" w:customStyle="1" w:styleId="103">
    <w:name w:val="tdog-info-mailicon2"/>
    <w:qFormat/>
    <w:uiPriority w:val="0"/>
  </w:style>
  <w:style w:type="character" w:customStyle="1" w:styleId="104">
    <w:name w:val="日期 Char1"/>
    <w:semiHidden/>
    <w:qFormat/>
    <w:uiPriority w:val="99"/>
    <w:rPr>
      <w:kern w:val="2"/>
      <w:sz w:val="21"/>
      <w:szCs w:val="24"/>
    </w:rPr>
  </w:style>
  <w:style w:type="character" w:customStyle="1" w:styleId="105">
    <w:name w:val="apple-converted-space"/>
    <w:qFormat/>
    <w:uiPriority w:val="0"/>
  </w:style>
  <w:style w:type="character" w:customStyle="1" w:styleId="106">
    <w:name w:val="tdog-info-title"/>
    <w:qFormat/>
    <w:uiPriority w:val="0"/>
  </w:style>
  <w:style w:type="character" w:customStyle="1" w:styleId="107">
    <w:name w:val="tdog-popup-talkbar-report"/>
    <w:qFormat/>
    <w:uiPriority w:val="0"/>
  </w:style>
  <w:style w:type="character" w:customStyle="1" w:styleId="108">
    <w:name w:val="tdog-popup-talkbar-clear"/>
    <w:qFormat/>
    <w:uiPriority w:val="0"/>
  </w:style>
  <w:style w:type="character" w:customStyle="1" w:styleId="109">
    <w:name w:val="bds_nopic1"/>
    <w:qFormat/>
    <w:uiPriority w:val="0"/>
  </w:style>
  <w:style w:type="character" w:customStyle="1" w:styleId="110">
    <w:name w:val="hidden2"/>
    <w:qFormat/>
    <w:uiPriority w:val="0"/>
    <w:rPr>
      <w:vanish/>
    </w:rPr>
  </w:style>
  <w:style w:type="character" w:customStyle="1" w:styleId="111">
    <w:name w:val="bds_more"/>
    <w:qFormat/>
    <w:uiPriority w:val="0"/>
  </w:style>
  <w:style w:type="character" w:customStyle="1" w:styleId="112">
    <w:name w:val="hover9"/>
    <w:qFormat/>
    <w:uiPriority w:val="0"/>
    <w:rPr>
      <w:bdr w:val="single" w:color="808080" w:sz="6" w:space="0"/>
    </w:rPr>
  </w:style>
  <w:style w:type="character" w:customStyle="1" w:styleId="113">
    <w:name w:val="font11"/>
    <w:qFormat/>
    <w:uiPriority w:val="0"/>
    <w:rPr>
      <w:rFonts w:hint="eastAsia" w:ascii="宋体" w:hAnsi="宋体" w:eastAsia="宋体" w:cs="宋体"/>
      <w:color w:val="000000"/>
      <w:sz w:val="20"/>
      <w:szCs w:val="20"/>
    </w:rPr>
  </w:style>
  <w:style w:type="character" w:customStyle="1" w:styleId="114">
    <w:name w:val="tdog-closebut"/>
    <w:qFormat/>
    <w:uiPriority w:val="0"/>
  </w:style>
  <w:style w:type="character" w:customStyle="1" w:styleId="115">
    <w:name w:val="tdog-user-name"/>
    <w:qFormat/>
    <w:uiPriority w:val="0"/>
  </w:style>
  <w:style w:type="character" w:customStyle="1" w:styleId="116">
    <w:name w:val="bds_nopic"/>
    <w:qFormat/>
    <w:uiPriority w:val="0"/>
  </w:style>
  <w:style w:type="character" w:customStyle="1" w:styleId="117">
    <w:name w:val="tdog-minimizebut"/>
    <w:qFormat/>
    <w:uiPriority w:val="0"/>
  </w:style>
  <w:style w:type="character" w:customStyle="1" w:styleId="118">
    <w:name w:val="tdog-info-toolclose"/>
    <w:qFormat/>
    <w:uiPriority w:val="0"/>
  </w:style>
  <w:style w:type="paragraph" w:customStyle="1" w:styleId="119">
    <w:name w:val="z-窗体底端1"/>
    <w:basedOn w:val="1"/>
    <w:next w:val="1"/>
    <w:link w:val="120"/>
    <w:semiHidden/>
    <w:unhideWhenUsed/>
    <w:qFormat/>
    <w:uiPriority w:val="0"/>
    <w:pPr>
      <w:pBdr>
        <w:top w:val="single" w:color="auto" w:sz="6" w:space="1"/>
      </w:pBdr>
      <w:jc w:val="center"/>
    </w:pPr>
    <w:rPr>
      <w:rFonts w:ascii="Arial" w:hAnsi="Arial"/>
      <w:vanish/>
      <w:sz w:val="16"/>
      <w:szCs w:val="16"/>
      <w:lang w:val="zh-CN"/>
    </w:rPr>
  </w:style>
  <w:style w:type="character" w:customStyle="1" w:styleId="120">
    <w:name w:val="z-窗体底端 Char"/>
    <w:link w:val="119"/>
    <w:semiHidden/>
    <w:qFormat/>
    <w:uiPriority w:val="0"/>
    <w:rPr>
      <w:rFonts w:ascii="Arial" w:hAnsi="Arial" w:cs="Arial"/>
      <w:vanish/>
      <w:kern w:val="2"/>
      <w:sz w:val="16"/>
      <w:szCs w:val="16"/>
    </w:rPr>
  </w:style>
  <w:style w:type="paragraph" w:customStyle="1" w:styleId="121">
    <w:name w:val="z-窗体顶端1"/>
    <w:basedOn w:val="1"/>
    <w:next w:val="1"/>
    <w:link w:val="122"/>
    <w:semiHidden/>
    <w:unhideWhenUsed/>
    <w:qFormat/>
    <w:uiPriority w:val="0"/>
    <w:pPr>
      <w:pBdr>
        <w:bottom w:val="single" w:color="auto" w:sz="6" w:space="1"/>
      </w:pBdr>
      <w:jc w:val="center"/>
    </w:pPr>
    <w:rPr>
      <w:rFonts w:ascii="Arial" w:hAnsi="Arial"/>
      <w:vanish/>
      <w:sz w:val="16"/>
      <w:szCs w:val="16"/>
      <w:lang w:val="zh-CN"/>
    </w:rPr>
  </w:style>
  <w:style w:type="character" w:customStyle="1" w:styleId="122">
    <w:name w:val="z-窗体顶端 Char"/>
    <w:link w:val="121"/>
    <w:semiHidden/>
    <w:qFormat/>
    <w:uiPriority w:val="0"/>
    <w:rPr>
      <w:rFonts w:ascii="Arial" w:hAnsi="Arial" w:cs="Arial"/>
      <w:vanish/>
      <w:kern w:val="2"/>
      <w:sz w:val="16"/>
      <w:szCs w:val="16"/>
    </w:rPr>
  </w:style>
  <w:style w:type="character" w:customStyle="1" w:styleId="123">
    <w:name w:val="正文文本缩进 Char"/>
    <w:link w:val="16"/>
    <w:semiHidden/>
    <w:qFormat/>
    <w:uiPriority w:val="99"/>
    <w:rPr>
      <w:rFonts w:ascii="Times New Roman" w:hAnsi="Times New Roman"/>
      <w:kern w:val="2"/>
      <w:sz w:val="21"/>
      <w:szCs w:val="24"/>
    </w:rPr>
  </w:style>
  <w:style w:type="character" w:customStyle="1" w:styleId="124">
    <w:name w:val="正文首行缩进 2 Char"/>
    <w:basedOn w:val="123"/>
    <w:link w:val="33"/>
    <w:semiHidden/>
    <w:qFormat/>
    <w:uiPriority w:val="99"/>
    <w:rPr>
      <w:rFonts w:ascii="Times New Roman" w:hAnsi="Times New Roman"/>
      <w:kern w:val="2"/>
      <w:sz w:val="21"/>
      <w:szCs w:val="24"/>
    </w:rPr>
  </w:style>
  <w:style w:type="character" w:customStyle="1" w:styleId="125">
    <w:name w:val="批注框文本 Char"/>
    <w:basedOn w:val="36"/>
    <w:link w:val="20"/>
    <w:semiHidden/>
    <w:qFormat/>
    <w:uiPriority w:val="99"/>
    <w:rPr>
      <w:rFonts w:ascii="Times New Roman" w:hAnsi="Times New Roman"/>
      <w:kern w:val="2"/>
      <w:sz w:val="18"/>
      <w:szCs w:val="18"/>
    </w:rPr>
  </w:style>
  <w:style w:type="character" w:customStyle="1" w:styleId="126">
    <w:name w:val="正文文本缩进 3 Char"/>
    <w:basedOn w:val="36"/>
    <w:link w:val="27"/>
    <w:semiHidden/>
    <w:qFormat/>
    <w:uiPriority w:val="99"/>
    <w:rPr>
      <w:rFonts w:ascii="Times New Roman" w:hAnsi="Times New Roman"/>
      <w:kern w:val="2"/>
      <w:sz w:val="16"/>
      <w:szCs w:val="16"/>
    </w:rPr>
  </w:style>
  <w:style w:type="character" w:customStyle="1" w:styleId="127">
    <w:name w:val="NormalCharacter"/>
    <w:qFormat/>
    <w:uiPriority w:val="0"/>
    <w:rPr>
      <w:kern w:val="2"/>
      <w:sz w:val="21"/>
      <w:szCs w:val="24"/>
      <w:lang w:val="en-US" w:eastAsia="zh-CN" w:bidi="ar-SA"/>
    </w:rPr>
  </w:style>
  <w:style w:type="paragraph" w:customStyle="1" w:styleId="128">
    <w:name w:val="Table Paragraph"/>
    <w:basedOn w:val="1"/>
    <w:qFormat/>
    <w:uiPriority w:val="1"/>
    <w:rPr>
      <w:rFonts w:ascii="宋体" w:hAnsi="宋体" w:cs="宋体"/>
      <w:sz w:val="32"/>
      <w:lang w:val="zh-CN" w:bidi="zh-CN"/>
    </w:rPr>
  </w:style>
  <w:style w:type="table" w:customStyle="1" w:styleId="129">
    <w:name w:val="网格型1"/>
    <w:basedOn w:val="34"/>
    <w:unhideWhenUsed/>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0">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lang w:val="en-US"/>
    </w:rPr>
  </w:style>
  <w:style w:type="table" w:customStyle="1" w:styleId="131">
    <w:name w:val="Table Normal"/>
    <w:semiHidden/>
    <w:unhideWhenUsed/>
    <w:qFormat/>
    <w:uiPriority w:val="0"/>
    <w:rPr>
      <w:rFonts w:ascii="Arial" w:hAnsi="Arial" w:cs="Arial"/>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B2DE64-B103-4199-81F8-E92B2A7128B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37</Pages>
  <Words>13752</Words>
  <Characters>14409</Characters>
  <Lines>347</Lines>
  <Paragraphs>97</Paragraphs>
  <TotalTime>31</TotalTime>
  <ScaleCrop>false</ScaleCrop>
  <LinksUpToDate>false</LinksUpToDate>
  <CharactersWithSpaces>15287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2018-06-01T00:59:00Z</dcterms:created>
  <dc:creator>admin</dc:creator>
  <cp:lastModifiedBy>手牵手一步两步三步四步望着天</cp:lastModifiedBy>
  <cp:lastPrinted>2024-06-12T08:28:00Z</cp:lastPrinted>
  <dcterms:modified xsi:type="dcterms:W3CDTF">2026-08-27T03:26:21Z</dcterms:modified>
  <dc:title>池州市贵池区“十三五”扶贫光伏电站建设项目</dc:title>
  <cp:revision>1074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E8BE402870F049548205A0F178AB55EE_13</vt:lpwstr>
  </property>
  <property fmtid="{D5CDD505-2E9C-101B-9397-08002B2CF9AE}" pid="4" name="KSOTemplateDocerSaveRecord">
    <vt:lpwstr>eyJoZGlkIjoiY2FmZDA5ZmFmZTBjMmY2YmVjNzQ4YjZjMDk3YzljMmYiLCJ1c2VySWQiOiI1MzM0ODMwMDkifQ==</vt:lpwstr>
  </property>
</Properties>
</file>